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7A952" w14:textId="61B3AD10" w:rsidR="00060523" w:rsidRDefault="00060523">
      <w:pPr>
        <w:rPr>
          <w:noProof/>
        </w:rPr>
      </w:pPr>
      <w:r>
        <w:rPr>
          <w:noProof/>
        </w:rPr>
        <mc:AlternateContent>
          <mc:Choice Requires="wps">
            <w:drawing>
              <wp:anchor distT="45720" distB="45720" distL="114300" distR="114300" simplePos="0" relativeHeight="251658240" behindDoc="0" locked="0" layoutInCell="1" allowOverlap="1" wp14:anchorId="6E87796C" wp14:editId="1771F79F">
                <wp:simplePos x="0" y="0"/>
                <wp:positionH relativeFrom="column">
                  <wp:posOffset>2540000</wp:posOffset>
                </wp:positionH>
                <wp:positionV relativeFrom="paragraph">
                  <wp:posOffset>-135467</wp:posOffset>
                </wp:positionV>
                <wp:extent cx="2717377" cy="95966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377" cy="959668"/>
                        </a:xfrm>
                        <a:prstGeom prst="rect">
                          <a:avLst/>
                        </a:prstGeom>
                        <a:noFill/>
                        <a:ln w="9525">
                          <a:noFill/>
                          <a:miter lim="800000"/>
                          <a:headEnd/>
                          <a:tailEnd/>
                        </a:ln>
                      </wps:spPr>
                      <wps:txbx>
                        <w:txbxContent>
                          <w:p w14:paraId="30C88479" w14:textId="0B21376D" w:rsidR="00356465" w:rsidRPr="00DB28CB" w:rsidRDefault="00A57EAB" w:rsidP="00356465">
                            <w:pPr>
                              <w:jc w:val="center"/>
                              <w:rPr>
                                <w:rFonts w:ascii="Open Sans ExtraBold" w:hAnsi="Open Sans ExtraBold" w:cs="Open Sans ExtraBold"/>
                                <w:color w:val="1B2C57"/>
                                <w:sz w:val="24"/>
                                <w:szCs w:val="24"/>
                              </w:rPr>
                            </w:pPr>
                            <w:r>
                              <w:rPr>
                                <w:rFonts w:ascii="Helvetica" w:hAnsi="Helvetica" w:cs="Open Sans"/>
                                <w:b/>
                                <w:bCs/>
                                <w:color w:val="1B2C57"/>
                                <w:sz w:val="36"/>
                                <w:szCs w:val="36"/>
                              </w:rPr>
                              <w:t>Workplace Violence: Recognizing and Responding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7796C" id="_x0000_t202" coordsize="21600,21600" o:spt="202" path="m,l,21600r21600,l21600,xe">
                <v:stroke joinstyle="miter"/>
                <v:path gradientshapeok="t" o:connecttype="rect"/>
              </v:shapetype>
              <v:shape id="Text Box 2" o:spid="_x0000_s1026" type="#_x0000_t202" style="position:absolute;margin-left:200pt;margin-top:-10.65pt;width:213.95pt;height:7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ZQ9wEAAM0DAAAOAAAAZHJzL2Uyb0RvYy54bWysU9uO2yAQfa/Uf0C8N07SXK04q+1ut6q0&#10;vUjbfgDBOEYFhg4kdvr1HXA2G7VvVf2AGA+cmXPmsLnprWFHhUGDq/hkNOZMOQm1dvuKf//28GbF&#10;WYjC1cKAUxU/qcBvtq9fbTpfqim0YGqFjEBcKDtf8TZGXxZFkK2yIozAK0fJBtCKSCHuixpFR+jW&#10;FNPxeFF0gLVHkCoE+ns/JPk24zeNkvFL0wQVmak49RbzinndpbXYbkS5R+FbLc9tiH/owgrtqOgF&#10;6l5EwQ6o/4KyWiIEaOJIgi2gabRUmQOxmYz/YPPUCq8yFxIn+ItM4f/Bys/HJ/8VWezfQU8DzCSC&#10;fwT5IzAHd61we3WLCF2rRE2FJ0myovOhPF9NUocyJJBd9wlqGrI4RMhAfYM2qUI8GaHTAE4X0VUf&#10;maSf0+Vk+Xa55ExSbj1fLxarXEKUz7c9hvhBgWVpU3GkoWZ0cXwMMXUjyucjqZiDB21MHqxxrEug&#10;03m+cJWxOpLvjLYVX43TNzghkXzv6nw5Cm2GPRUw7sw6ER0ox37X08HEfgf1ifgjDP6i90CbFvAX&#10;Zx15q+Lh50Gg4sx8dKThejKbJTPmYDZfTinA68zuOiOcJKiKR86G7V3MBh643pLWjc4yvHRy7pU8&#10;k9U5+zuZ8jrOp15e4fY3AAAA//8DAFBLAwQUAAYACAAAACEAmCZ75eAAAAALAQAADwAAAGRycy9k&#10;b3ducmV2LnhtbEyPy07DMBBF90j9B2sqsWvthgJJGqdCILaglofEzo2nSdR4HMVuE/6eYQXL0Rzd&#10;e26xnVwnLjiE1pOG1VKBQKq8banW8P72vEhBhGjIms4TavjGANtydlWY3PqRdnjZx1pwCIXcaGhi&#10;7HMpQ9WgM2HpeyT+Hf3gTORzqKUdzMjhrpOJUnfSmZa4oTE9PjZYnfZnp+Hj5fj1uVav9ZO77Uc/&#10;KUkuk1pfz6eHDYiIU/yD4Vef1aFkp4M/kw2i07BWirdEDYtkdQOCiTS5z0AcGE2yFGRZyP8byh8A&#10;AAD//wMAUEsBAi0AFAAGAAgAAAAhALaDOJL+AAAA4QEAABMAAAAAAAAAAAAAAAAAAAAAAFtDb250&#10;ZW50X1R5cGVzXS54bWxQSwECLQAUAAYACAAAACEAOP0h/9YAAACUAQAACwAAAAAAAAAAAAAAAAAv&#10;AQAAX3JlbHMvLnJlbHNQSwECLQAUAAYACAAAACEAUEsmUPcBAADNAwAADgAAAAAAAAAAAAAAAAAu&#10;AgAAZHJzL2Uyb0RvYy54bWxQSwECLQAUAAYACAAAACEAmCZ75eAAAAALAQAADwAAAAAAAAAAAAAA&#10;AABRBAAAZHJzL2Rvd25yZXYueG1sUEsFBgAAAAAEAAQA8wAAAF4FAAAAAA==&#10;" filled="f" stroked="f">
                <v:textbox>
                  <w:txbxContent>
                    <w:p w14:paraId="30C88479" w14:textId="0B21376D" w:rsidR="00356465" w:rsidRPr="00DB28CB" w:rsidRDefault="00A57EAB" w:rsidP="00356465">
                      <w:pPr>
                        <w:jc w:val="center"/>
                        <w:rPr>
                          <w:rFonts w:ascii="Open Sans ExtraBold" w:hAnsi="Open Sans ExtraBold" w:cs="Open Sans ExtraBold"/>
                          <w:color w:val="1B2C57"/>
                          <w:sz w:val="24"/>
                          <w:szCs w:val="24"/>
                        </w:rPr>
                      </w:pPr>
                      <w:r>
                        <w:rPr>
                          <w:rFonts w:ascii="Helvetica" w:hAnsi="Helvetica" w:cs="Open Sans"/>
                          <w:b/>
                          <w:bCs/>
                          <w:color w:val="1B2C57"/>
                          <w:sz w:val="36"/>
                          <w:szCs w:val="36"/>
                        </w:rPr>
                        <w:t>Workplace Violence: Recognizing and Responding</w:t>
                      </w:r>
                    </w:p>
                  </w:txbxContent>
                </v:textbox>
              </v:shape>
            </w:pict>
          </mc:Fallback>
        </mc:AlternateContent>
      </w:r>
    </w:p>
    <w:p w14:paraId="6ACBAF03" w14:textId="39B846CF" w:rsidR="00060523" w:rsidRDefault="00060523">
      <w:pPr>
        <w:rPr>
          <w:noProof/>
        </w:rPr>
      </w:pPr>
    </w:p>
    <w:p w14:paraId="538A496F" w14:textId="29DFFB4D" w:rsidR="00060523" w:rsidRPr="00002994" w:rsidRDefault="00060523">
      <w:pPr>
        <w:rPr>
          <w:rFonts w:ascii="Open Sans" w:hAnsi="Open Sans" w:cs="Open Sans"/>
          <w:noProof/>
        </w:rPr>
      </w:pPr>
    </w:p>
    <w:p w14:paraId="3E8B7847" w14:textId="10B870B9" w:rsidR="00060523" w:rsidRPr="00002994" w:rsidRDefault="00CF047E">
      <w:pPr>
        <w:rPr>
          <w:rFonts w:ascii="Open Sans" w:hAnsi="Open Sans" w:cs="Open Sans"/>
          <w:noProof/>
        </w:rPr>
      </w:pPr>
      <w:r w:rsidRPr="00002994">
        <w:rPr>
          <w:rFonts w:ascii="Open Sans" w:hAnsi="Open Sans" w:cs="Open Sans"/>
          <w:noProof/>
        </w:rPr>
        <mc:AlternateContent>
          <mc:Choice Requires="wps">
            <w:drawing>
              <wp:anchor distT="0" distB="0" distL="114300" distR="114300" simplePos="0" relativeHeight="251658242" behindDoc="0" locked="0" layoutInCell="1" allowOverlap="1" wp14:anchorId="4F3A85C0" wp14:editId="610D44A5">
                <wp:simplePos x="0" y="0"/>
                <wp:positionH relativeFrom="column">
                  <wp:posOffset>4233</wp:posOffset>
                </wp:positionH>
                <wp:positionV relativeFrom="paragraph">
                  <wp:posOffset>150495</wp:posOffset>
                </wp:positionV>
                <wp:extent cx="6852920" cy="1502833"/>
                <wp:effectExtent l="0" t="0" r="5080" b="2540"/>
                <wp:wrapNone/>
                <wp:docPr id="1696617973" name="Text Box 11"/>
                <wp:cNvGraphicFramePr/>
                <a:graphic xmlns:a="http://schemas.openxmlformats.org/drawingml/2006/main">
                  <a:graphicData uri="http://schemas.microsoft.com/office/word/2010/wordprocessingShape">
                    <wps:wsp>
                      <wps:cNvSpPr txBox="1"/>
                      <wps:spPr>
                        <a:xfrm>
                          <a:off x="0" y="0"/>
                          <a:ext cx="6852920" cy="1502833"/>
                        </a:xfrm>
                        <a:prstGeom prst="rect">
                          <a:avLst/>
                        </a:prstGeom>
                        <a:solidFill>
                          <a:schemeClr val="bg1"/>
                        </a:solidFill>
                        <a:ln w="6350">
                          <a:noFill/>
                        </a:ln>
                        <a:effectLst/>
                      </wps:spPr>
                      <wps:txbx>
                        <w:txbxContent>
                          <w:p w14:paraId="26D8F1A3" w14:textId="06E530BC" w:rsidR="00094F10" w:rsidRDefault="007C4DAE" w:rsidP="00094F10">
                            <w:pPr>
                              <w:spacing w:after="0" w:line="240" w:lineRule="auto"/>
                              <w:rPr>
                                <w:rFonts w:ascii="Open Sans" w:hAnsi="Open Sans" w:cs="Open Sans"/>
                                <w:color w:val="1B2C57"/>
                              </w:rPr>
                            </w:pPr>
                            <w:r w:rsidRPr="007C4DAE">
                              <w:rPr>
                                <w:rFonts w:ascii="Open Sans" w:hAnsi="Open Sans" w:cs="Open Sans"/>
                                <w:color w:val="1B2C57"/>
                              </w:rPr>
                              <w:t>To maintain a safe work environment, employees must be vigilant and prepared to respond effectively to any signs of workplace violence. We can’t assume that it won’t happen to us. According to ALERRT (Advanced Law Enforcement Rapid Response Training), 69% of active attacks occur either in businesses or schools. While everyone hopes to never encounter such situations, being informed and proactive can help mitigate risks and protect yourself and your colleagues. The following outlines strategies for spotting and responding to workplace violence to promote a culture of safety and well-being in our workplace.</w:t>
                            </w:r>
                          </w:p>
                          <w:p w14:paraId="2D9902E9" w14:textId="7E855A95" w:rsidR="00002994" w:rsidRPr="000A64C1" w:rsidRDefault="00002994" w:rsidP="00CF047E">
                            <w:pPr>
                              <w:spacing w:after="0" w:line="240" w:lineRule="auto"/>
                              <w:rPr>
                                <w:rFonts w:ascii="Open Sans" w:hAnsi="Open Sans" w:cs="Open Sans"/>
                                <w:b/>
                                <w:bCs/>
                                <w:color w:val="1B2C5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85C0" id="Text Box 11" o:spid="_x0000_s1027" type="#_x0000_t202" style="position:absolute;margin-left:.35pt;margin-top:11.85pt;width:539.6pt;height:11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yRNQIAAGoEAAAOAAAAZHJzL2Uyb0RvYy54bWysVE1v2zAMvQ/YfxB0X+x8dakRp8hSZBgQ&#10;tAXSoWdFlhIBsqhJSuzs14+S87Vup2EXhRLpR/LxMdOHttbkIJxXYEra7+WUCMOhUmZb0u+vy08T&#10;SnxgpmIajCjpUXj6MPv4YdrYQgxgB7oSjiCI8UVjS7oLwRZZ5vlO1Mz3wAqDTgmuZgGvbptVjjWI&#10;XutskOd3WQOusg648B5fHzsnnSV8KQUPz1J6EYguKdYW0unSuYlnNpuyYuuY3Sl+KoP9QxU1UwaT&#10;XqAeWWBk79QfULXiDjzI0ONQZyCl4iL1gN3083fdrHfMitQLkuPthSb//2D502FtXxwJ7RdocYCR&#10;kMb6wuNj7KeVro6/WClBP1J4vNAm2kA4Pt5NxoP7Abo4+vrjfDAZDiNOdv3cOh++CqhJNErqcC6J&#10;LnZY+dCFnkNiNg9aVUuldbpELYiFduTAcIqbbSoSwX+L0oY0WMpwnCdgA/HzDlmbCCOSGk7pri1G&#10;K7Sblqjqpv0NVEdkxUEnGG/5UmHlK+bDC3OoEOwWVR+e8ZAaMDOcLEp24H7+7T3G4+DQS0mDiiup&#10;/7FnTlCivxkc6X1/NIoSTZfR+HNk1N16Nrces68XgHT0cb8sT2aMD/psSgf1Gy7HPGZFFzMcc5c0&#10;nM1F6PYAl4uL+TwFoSgtCyuztjxCR97iXF7bN+bsaXgB5/4EZ22y4t0Mu9j4pYH5PoBUacCR545V&#10;FEa8oKCTRE7LFzfm9p6irn8Rs18AAAD//wMAUEsDBBQABgAIAAAAIQDPNERq3QAAAAgBAAAPAAAA&#10;ZHJzL2Rvd25yZXYueG1sTI9BT8MwDIXvk/gPkSdx25IN2FhpOg3EzoiWA8esMW1Z41RNtpX+erwT&#10;nCz7Pb33Od0OrhVn7EPjScNirkAgld42VGn4KPazRxAhGrKm9YQafjDANruZpCax/kLveM5jJTiE&#10;QmI01DF2iZShrNGZMPcdEmtfvncm8tpX0vbmwuGulUulVtKZhrihNh2+1Fge85PjXl+8HsddlMW+&#10;xPzZPozfb5+j1rfTYfcEIuIQ/8xwxWd0yJjp4E9kg2g1rNmnYXnH86qq9WYD4sCXlboHmaXy/wPZ&#10;LwAAAP//AwBQSwECLQAUAAYACAAAACEAtoM4kv4AAADhAQAAEwAAAAAAAAAAAAAAAAAAAAAAW0Nv&#10;bnRlbnRfVHlwZXNdLnhtbFBLAQItABQABgAIAAAAIQA4/SH/1gAAAJQBAAALAAAAAAAAAAAAAAAA&#10;AC8BAABfcmVscy8ucmVsc1BLAQItABQABgAIAAAAIQC3gxyRNQIAAGoEAAAOAAAAAAAAAAAAAAAA&#10;AC4CAABkcnMvZTJvRG9jLnhtbFBLAQItABQABgAIAAAAIQDPNERq3QAAAAgBAAAPAAAAAAAAAAAA&#10;AAAAAI8EAABkcnMvZG93bnJldi54bWxQSwUGAAAAAAQABADzAAAAmQUAAAAA&#10;" fillcolor="white [3212]" stroked="f" strokeweight=".5pt">
                <v:textbox>
                  <w:txbxContent>
                    <w:p w14:paraId="26D8F1A3" w14:textId="06E530BC" w:rsidR="00094F10" w:rsidRDefault="007C4DAE" w:rsidP="00094F10">
                      <w:pPr>
                        <w:spacing w:after="0" w:line="240" w:lineRule="auto"/>
                        <w:rPr>
                          <w:rFonts w:ascii="Open Sans" w:hAnsi="Open Sans" w:cs="Open Sans"/>
                          <w:color w:val="1B2C57"/>
                        </w:rPr>
                      </w:pPr>
                      <w:r w:rsidRPr="007C4DAE">
                        <w:rPr>
                          <w:rFonts w:ascii="Open Sans" w:hAnsi="Open Sans" w:cs="Open Sans"/>
                          <w:color w:val="1B2C57"/>
                        </w:rPr>
                        <w:t>To maintain a safe work environment, employees must be vigilant and prepared to respond effectively to any signs of workplace violence. We can’t assume that it won’t happen to us. According to ALERRT (Advanced Law Enforcement Rapid Response Training), 69% of active attacks occur either in businesses or schools. While everyone hopes to never encounter such situations, being informed and proactive can help mitigate risks and protect yourself and your colleagues. The following outlines strategies for spotting and responding to workplace violence to promote a culture of safety and well-being in our workplace.</w:t>
                      </w:r>
                    </w:p>
                    <w:p w14:paraId="2D9902E9" w14:textId="7E855A95" w:rsidR="00002994" w:rsidRPr="000A64C1" w:rsidRDefault="00002994" w:rsidP="00CF047E">
                      <w:pPr>
                        <w:spacing w:after="0" w:line="240" w:lineRule="auto"/>
                        <w:rPr>
                          <w:rFonts w:ascii="Open Sans" w:hAnsi="Open Sans" w:cs="Open Sans"/>
                          <w:b/>
                          <w:bCs/>
                          <w:color w:val="1B2C57"/>
                        </w:rPr>
                      </w:pPr>
                    </w:p>
                  </w:txbxContent>
                </v:textbox>
              </v:shape>
            </w:pict>
          </mc:Fallback>
        </mc:AlternateContent>
      </w:r>
    </w:p>
    <w:p w14:paraId="0B59B6AE" w14:textId="3A36787C" w:rsidR="0065195E" w:rsidRPr="00002994" w:rsidRDefault="0065195E">
      <w:pPr>
        <w:rPr>
          <w:rFonts w:ascii="Open Sans" w:hAnsi="Open Sans" w:cs="Open Sans"/>
        </w:rPr>
      </w:pPr>
    </w:p>
    <w:p w14:paraId="590A2A09" w14:textId="142E90DC" w:rsidR="00DF0FF7" w:rsidRPr="00002994" w:rsidRDefault="00DF0FF7" w:rsidP="00DF0FF7">
      <w:pPr>
        <w:rPr>
          <w:rFonts w:ascii="Open Sans" w:hAnsi="Open Sans" w:cs="Open Sans"/>
        </w:rPr>
      </w:pPr>
    </w:p>
    <w:tbl>
      <w:tblPr>
        <w:tblStyle w:val="TableGrid"/>
        <w:tblpPr w:leftFromText="187" w:rightFromText="187" w:vertAnchor="page" w:horzAnchor="margin" w:tblpXSpec="right" w:tblpY="4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tblGrid>
      <w:tr w:rsidR="0018644D" w14:paraId="3163A12F" w14:textId="77777777" w:rsidTr="0018644D">
        <w:trPr>
          <w:trHeight w:val="2388"/>
        </w:trPr>
        <w:sdt>
          <w:sdtPr>
            <w:rPr>
              <w:noProof/>
            </w:rPr>
            <w:id w:val="-2047977884"/>
            <w:picture/>
          </w:sdtPr>
          <w:sdtEndPr/>
          <w:sdtContent>
            <w:tc>
              <w:tcPr>
                <w:tcW w:w="2610" w:type="dxa"/>
                <w:shd w:val="clear" w:color="auto" w:fill="auto"/>
                <w:vAlign w:val="center"/>
              </w:tcPr>
              <w:p w14:paraId="1CD1A2EA" w14:textId="6DCB4725" w:rsidR="0018644D" w:rsidRDefault="007E3AD3" w:rsidP="0018644D">
                <w:pPr>
                  <w:jc w:val="center"/>
                </w:pPr>
                <w:r>
                  <w:rPr>
                    <w:noProof/>
                  </w:rPr>
                  <w:drawing>
                    <wp:inline distT="0" distB="0" distL="0" distR="0" wp14:anchorId="2A7554FF" wp14:editId="3EFBD2C5">
                      <wp:extent cx="1266517" cy="845400"/>
                      <wp:effectExtent l="0" t="0" r="0" b="0"/>
                      <wp:docPr id="14639112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1126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66517" cy="845400"/>
                              </a:xfrm>
                              <a:prstGeom prst="rect">
                                <a:avLst/>
                              </a:prstGeom>
                              <a:noFill/>
                              <a:ln>
                                <a:noFill/>
                              </a:ln>
                            </pic:spPr>
                          </pic:pic>
                        </a:graphicData>
                      </a:graphic>
                    </wp:inline>
                  </w:drawing>
                </w:r>
              </w:p>
            </w:tc>
          </w:sdtContent>
        </w:sdt>
      </w:tr>
      <w:tr w:rsidR="0018644D" w14:paraId="55786C4C" w14:textId="77777777" w:rsidTr="0018644D">
        <w:trPr>
          <w:trHeight w:val="2388"/>
        </w:trPr>
        <w:sdt>
          <w:sdtPr>
            <w:rPr>
              <w:noProof/>
            </w:rPr>
            <w:id w:val="175777070"/>
            <w:picture/>
          </w:sdtPr>
          <w:sdtEndPr/>
          <w:sdtContent>
            <w:tc>
              <w:tcPr>
                <w:tcW w:w="2610" w:type="dxa"/>
                <w:shd w:val="clear" w:color="auto" w:fill="auto"/>
                <w:vAlign w:val="center"/>
              </w:tcPr>
              <w:p w14:paraId="562B4810" w14:textId="535ED8C8" w:rsidR="0018644D" w:rsidRDefault="00C35022" w:rsidP="0018644D">
                <w:pPr>
                  <w:jc w:val="center"/>
                </w:pPr>
                <w:r>
                  <w:rPr>
                    <w:noProof/>
                  </w:rPr>
                  <w:drawing>
                    <wp:inline distT="0" distB="0" distL="0" distR="0" wp14:anchorId="78AF495E" wp14:editId="7190117D">
                      <wp:extent cx="1371600" cy="914563"/>
                      <wp:effectExtent l="0" t="0" r="0" b="0"/>
                      <wp:docPr id="11090447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44701"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1600" cy="914563"/>
                              </a:xfrm>
                              <a:prstGeom prst="rect">
                                <a:avLst/>
                              </a:prstGeom>
                              <a:noFill/>
                              <a:ln>
                                <a:noFill/>
                              </a:ln>
                            </pic:spPr>
                          </pic:pic>
                        </a:graphicData>
                      </a:graphic>
                    </wp:inline>
                  </w:drawing>
                </w:r>
              </w:p>
            </w:tc>
          </w:sdtContent>
        </w:sdt>
      </w:tr>
      <w:tr w:rsidR="0018644D" w14:paraId="238ADF38" w14:textId="77777777" w:rsidTr="0018644D">
        <w:trPr>
          <w:trHeight w:val="2388"/>
        </w:trPr>
        <w:sdt>
          <w:sdtPr>
            <w:rPr>
              <w:noProof/>
            </w:rPr>
            <w:id w:val="-477770463"/>
            <w:picture/>
          </w:sdtPr>
          <w:sdtEndPr/>
          <w:sdtContent>
            <w:tc>
              <w:tcPr>
                <w:tcW w:w="2610" w:type="dxa"/>
                <w:shd w:val="clear" w:color="auto" w:fill="auto"/>
                <w:vAlign w:val="center"/>
              </w:tcPr>
              <w:p w14:paraId="07DF7B53" w14:textId="7B409FEA" w:rsidR="0018644D" w:rsidRDefault="00972245" w:rsidP="0018644D">
                <w:pPr>
                  <w:jc w:val="center"/>
                </w:pPr>
                <w:r>
                  <w:rPr>
                    <w:noProof/>
                  </w:rPr>
                  <w:drawing>
                    <wp:inline distT="0" distB="0" distL="0" distR="0" wp14:anchorId="7943C0BA" wp14:editId="2B9AED58">
                      <wp:extent cx="1281240" cy="854312"/>
                      <wp:effectExtent l="0" t="0" r="0" b="3175"/>
                      <wp:docPr id="1859264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64370"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1240" cy="854312"/>
                              </a:xfrm>
                              <a:prstGeom prst="rect">
                                <a:avLst/>
                              </a:prstGeom>
                            </pic:spPr>
                          </pic:pic>
                        </a:graphicData>
                      </a:graphic>
                    </wp:inline>
                  </w:drawing>
                </w:r>
              </w:p>
            </w:tc>
          </w:sdtContent>
        </w:sdt>
      </w:tr>
    </w:tbl>
    <w:tbl>
      <w:tblPr>
        <w:tblStyle w:val="TableGrid"/>
        <w:tblpPr w:leftFromText="187" w:rightFromText="187" w:vertAnchor="page" w:horzAnchor="page" w:tblpX="1326" w:tblpY="4753"/>
        <w:tblW w:w="0" w:type="auto"/>
        <w:tblBorders>
          <w:top w:val="none" w:sz="0" w:space="0" w:color="auto"/>
          <w:left w:val="none" w:sz="0" w:space="0" w:color="auto"/>
          <w:bottom w:val="none" w:sz="0" w:space="0" w:color="auto"/>
          <w:right w:val="none" w:sz="0" w:space="0" w:color="auto"/>
          <w:insideH w:val="single" w:sz="18" w:space="0" w:color="1B2C57"/>
          <w:insideV w:val="none" w:sz="0" w:space="0" w:color="auto"/>
        </w:tblBorders>
        <w:tblLayout w:type="fixed"/>
        <w:tblLook w:val="04A0" w:firstRow="1" w:lastRow="0" w:firstColumn="1" w:lastColumn="0" w:noHBand="0" w:noVBand="1"/>
      </w:tblPr>
      <w:tblGrid>
        <w:gridCol w:w="990"/>
        <w:gridCol w:w="6570"/>
      </w:tblGrid>
      <w:tr w:rsidR="00181987" w:rsidRPr="00002994" w14:paraId="4C8571FC" w14:textId="77777777" w:rsidTr="00181987">
        <w:trPr>
          <w:cantSplit/>
          <w:trHeight w:val="1468"/>
        </w:trPr>
        <w:tc>
          <w:tcPr>
            <w:tcW w:w="990" w:type="dxa"/>
            <w:tcBorders>
              <w:bottom w:val="single" w:sz="12" w:space="0" w:color="1B2C57"/>
            </w:tcBorders>
            <w:noWrap/>
            <w:vAlign w:val="center"/>
          </w:tcPr>
          <w:p w14:paraId="67D93CE8"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58243" behindDoc="0" locked="0" layoutInCell="1" allowOverlap="1" wp14:anchorId="67F5FE40" wp14:editId="6327BBA8">
                  <wp:simplePos x="0" y="0"/>
                  <wp:positionH relativeFrom="column">
                    <wp:posOffset>-15403</wp:posOffset>
                  </wp:positionH>
                  <wp:positionV relativeFrom="paragraph">
                    <wp:posOffset>12700</wp:posOffset>
                  </wp:positionV>
                  <wp:extent cx="543208" cy="551997"/>
                  <wp:effectExtent l="0" t="0" r="9525" b="635"/>
                  <wp:wrapNone/>
                  <wp:docPr id="799708160"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08160" name="Picture 6" descr="Chart, waterfall chart&#10;&#10;Description automatically generated"/>
                          <pic:cNvPicPr/>
                        </pic:nvPicPr>
                        <pic:blipFill rotWithShape="1">
                          <a:blip r:embed="rId13">
                            <a:extLst>
                              <a:ext uri="{28A0092B-C50C-407E-A947-70E740481C1C}">
                                <a14:useLocalDpi xmlns:a14="http://schemas.microsoft.com/office/drawing/2010/main" val="0"/>
                              </a:ext>
                            </a:extLst>
                          </a:blip>
                          <a:srcRect l="41201" t="41454" r="41390" b="40855"/>
                          <a:stretch/>
                        </pic:blipFill>
                        <pic:spPr bwMode="auto">
                          <a:xfrm>
                            <a:off x="0" y="0"/>
                            <a:ext cx="543208" cy="551997"/>
                          </a:xfrm>
                          <a:prstGeom prst="rect">
                            <a:avLst/>
                          </a:prstGeom>
                          <a:ln>
                            <a:noFill/>
                          </a:ln>
                          <a:extLst>
                            <a:ext uri="{53640926-AAD7-44D8-BBD7-CCE9431645EC}">
                              <a14:shadowObscured xmlns:a14="http://schemas.microsoft.com/office/drawing/2010/main"/>
                            </a:ext>
                          </a:extLst>
                        </pic:spPr>
                      </pic:pic>
                    </a:graphicData>
                  </a:graphic>
                </wp:anchor>
              </w:drawing>
            </w:r>
          </w:p>
        </w:tc>
        <w:tc>
          <w:tcPr>
            <w:tcW w:w="6570" w:type="dxa"/>
            <w:tcBorders>
              <w:bottom w:val="single" w:sz="12" w:space="0" w:color="1B2C57"/>
            </w:tcBorders>
            <w:noWrap/>
            <w:vAlign w:val="center"/>
          </w:tcPr>
          <w:p w14:paraId="70770DAB" w14:textId="77777777" w:rsidR="00972245" w:rsidRDefault="00972245" w:rsidP="00CA77ED">
            <w:pPr>
              <w:rPr>
                <w:rFonts w:ascii="Open Sans" w:hAnsi="Open Sans" w:cs="Open Sans"/>
                <w:b/>
                <w:bCs/>
                <w:color w:val="1B2C57"/>
                <w:sz w:val="20"/>
                <w:szCs w:val="20"/>
              </w:rPr>
            </w:pPr>
          </w:p>
          <w:p w14:paraId="1FE26D3D" w14:textId="74F3E856" w:rsidR="0018644D" w:rsidRPr="0018644D" w:rsidRDefault="0057589F" w:rsidP="00AA33BB">
            <w:pPr>
              <w:keepNext/>
              <w:rPr>
                <w:rFonts w:ascii="Open Sans" w:hAnsi="Open Sans" w:cs="Open Sans"/>
                <w:noProof/>
                <w:sz w:val="20"/>
                <w:szCs w:val="20"/>
              </w:rPr>
            </w:pPr>
            <w:r>
              <w:rPr>
                <w:rFonts w:ascii="Open Sans" w:hAnsi="Open Sans" w:cs="Open Sans"/>
                <w:b/>
                <w:bCs/>
                <w:color w:val="1B2C57"/>
                <w:sz w:val="20"/>
                <w:szCs w:val="20"/>
              </w:rPr>
              <w:t>S</w:t>
            </w:r>
            <w:r w:rsidRPr="0057589F">
              <w:rPr>
                <w:rFonts w:ascii="Open Sans" w:hAnsi="Open Sans" w:cs="Open Sans"/>
                <w:b/>
                <w:bCs/>
                <w:color w:val="1B2C57"/>
                <w:sz w:val="20"/>
                <w:szCs w:val="20"/>
              </w:rPr>
              <w:t xml:space="preserve">potting Warning Signs: </w:t>
            </w:r>
            <w:r w:rsidRPr="0057589F">
              <w:rPr>
                <w:rFonts w:ascii="Open Sans" w:hAnsi="Open Sans" w:cs="Open Sans"/>
                <w:color w:val="1B2C57"/>
                <w:sz w:val="20"/>
                <w:szCs w:val="20"/>
              </w:rPr>
              <w:t xml:space="preserve">While not all acts of workplace violence are preceded by clear warning signs, there are often red flags that can indicate potential threats. </w:t>
            </w:r>
            <w:r w:rsidR="00B25632">
              <w:rPr>
                <w:rFonts w:ascii="Open Sans" w:hAnsi="Open Sans" w:cs="Open Sans"/>
                <w:color w:val="1B2C57"/>
                <w:sz w:val="20"/>
                <w:szCs w:val="20"/>
              </w:rPr>
              <w:t>C</w:t>
            </w:r>
            <w:r w:rsidRPr="0057589F">
              <w:rPr>
                <w:rFonts w:ascii="Open Sans" w:hAnsi="Open Sans" w:cs="Open Sans"/>
                <w:color w:val="1B2C57"/>
                <w:sz w:val="20"/>
                <w:szCs w:val="20"/>
              </w:rPr>
              <w:t>ommon warning signs include social isolation, verbal aggression, threats of harm, intimidation, bullying, and a history of violent or aggressive behavior.</w:t>
            </w:r>
          </w:p>
        </w:tc>
      </w:tr>
      <w:tr w:rsidR="00181987" w:rsidRPr="00002994" w14:paraId="3C97A439" w14:textId="77777777" w:rsidTr="00181987">
        <w:trPr>
          <w:cantSplit/>
          <w:trHeight w:val="1475"/>
        </w:trPr>
        <w:tc>
          <w:tcPr>
            <w:tcW w:w="990" w:type="dxa"/>
            <w:tcBorders>
              <w:top w:val="single" w:sz="12" w:space="0" w:color="1B2C57"/>
              <w:bottom w:val="single" w:sz="12" w:space="0" w:color="1B2C57"/>
            </w:tcBorders>
            <w:noWrap/>
            <w:vAlign w:val="center"/>
          </w:tcPr>
          <w:p w14:paraId="3672AC8F"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58244" behindDoc="0" locked="0" layoutInCell="1" allowOverlap="1" wp14:anchorId="06571724" wp14:editId="561F8443">
                  <wp:simplePos x="0" y="0"/>
                  <wp:positionH relativeFrom="column">
                    <wp:posOffset>-6350</wp:posOffset>
                  </wp:positionH>
                  <wp:positionV relativeFrom="paragraph">
                    <wp:posOffset>9525</wp:posOffset>
                  </wp:positionV>
                  <wp:extent cx="510543" cy="504830"/>
                  <wp:effectExtent l="0" t="0" r="3810" b="9525"/>
                  <wp:wrapNone/>
                  <wp:docPr id="1999896295"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96295" name="Picture 7" descr="Graphical user interface, application&#10;&#10;Description automatically generated"/>
                          <pic:cNvPicPr/>
                        </pic:nvPicPr>
                        <pic:blipFill rotWithShape="1">
                          <a:blip r:embed="rId14">
                            <a:extLst>
                              <a:ext uri="{28A0092B-C50C-407E-A947-70E740481C1C}">
                                <a14:useLocalDpi xmlns:a14="http://schemas.microsoft.com/office/drawing/2010/main" val="0"/>
                              </a:ext>
                            </a:extLst>
                          </a:blip>
                          <a:srcRect l="41841" t="42588" r="41814" b="41249"/>
                          <a:stretch/>
                        </pic:blipFill>
                        <pic:spPr bwMode="auto">
                          <a:xfrm>
                            <a:off x="0" y="0"/>
                            <a:ext cx="510543" cy="50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6EC5FD69" w14:textId="7F1404A3" w:rsidR="0018644D" w:rsidRPr="0018644D" w:rsidRDefault="00DE48F4" w:rsidP="00AA33BB">
            <w:pPr>
              <w:keepNext/>
              <w:rPr>
                <w:rFonts w:ascii="Open Sans" w:hAnsi="Open Sans" w:cs="Open Sans"/>
                <w:noProof/>
                <w:sz w:val="20"/>
                <w:szCs w:val="20"/>
              </w:rPr>
            </w:pPr>
            <w:r w:rsidRPr="00DE48F4">
              <w:rPr>
                <w:rFonts w:ascii="Open Sans" w:hAnsi="Open Sans" w:cs="Open Sans"/>
                <w:b/>
                <w:bCs/>
                <w:color w:val="1B2C57"/>
                <w:sz w:val="20"/>
                <w:szCs w:val="20"/>
              </w:rPr>
              <w:t xml:space="preserve">Taking Immediate Action: </w:t>
            </w:r>
            <w:r w:rsidRPr="00DE48F4">
              <w:rPr>
                <w:rFonts w:ascii="Open Sans" w:hAnsi="Open Sans" w:cs="Open Sans"/>
                <w:color w:val="1B2C57"/>
                <w:sz w:val="20"/>
                <w:szCs w:val="20"/>
              </w:rPr>
              <w:t>If you witness or experience any form of workplace violence or observe concerning behavior from a colleague or customer, take immediate action to ensure your safety and the safety of others. If the situation allows, remove yourself from the area and seek assistance from a supervisor, security personnel, or law enforcement, if necessary.</w:t>
            </w:r>
          </w:p>
        </w:tc>
      </w:tr>
      <w:tr w:rsidR="00181987" w:rsidRPr="00002994" w14:paraId="10AD8FCF" w14:textId="77777777" w:rsidTr="00181987">
        <w:trPr>
          <w:cantSplit/>
          <w:trHeight w:val="1475"/>
        </w:trPr>
        <w:tc>
          <w:tcPr>
            <w:tcW w:w="990" w:type="dxa"/>
            <w:tcBorders>
              <w:top w:val="single" w:sz="12" w:space="0" w:color="1B2C57"/>
              <w:bottom w:val="single" w:sz="12" w:space="0" w:color="1B2C57"/>
            </w:tcBorders>
            <w:noWrap/>
            <w:vAlign w:val="center"/>
          </w:tcPr>
          <w:p w14:paraId="2083FAF2"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58245" behindDoc="0" locked="0" layoutInCell="1" allowOverlap="1" wp14:anchorId="1221E36C" wp14:editId="391E5AFC">
                  <wp:simplePos x="0" y="0"/>
                  <wp:positionH relativeFrom="column">
                    <wp:posOffset>-6350</wp:posOffset>
                  </wp:positionH>
                  <wp:positionV relativeFrom="paragraph">
                    <wp:posOffset>19050</wp:posOffset>
                  </wp:positionV>
                  <wp:extent cx="513387" cy="499540"/>
                  <wp:effectExtent l="0" t="0" r="1270" b="0"/>
                  <wp:wrapNone/>
                  <wp:docPr id="1535376596" name="Picture 8"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76596" name="Picture 8" descr="Chart, waterfall chart&#10;&#10;Description automatically generated"/>
                          <pic:cNvPicPr/>
                        </pic:nvPicPr>
                        <pic:blipFill rotWithShape="1">
                          <a:blip r:embed="rId15">
                            <a:extLst>
                              <a:ext uri="{28A0092B-C50C-407E-A947-70E740481C1C}">
                                <a14:useLocalDpi xmlns:a14="http://schemas.microsoft.com/office/drawing/2010/main" val="0"/>
                              </a:ext>
                            </a:extLst>
                          </a:blip>
                          <a:srcRect l="41836" t="42581" r="41963" b="41655"/>
                          <a:stretch/>
                        </pic:blipFill>
                        <pic:spPr bwMode="auto">
                          <a:xfrm>
                            <a:off x="0" y="0"/>
                            <a:ext cx="513387" cy="49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67DC7CD3" w14:textId="6D1B65EC" w:rsidR="0018644D" w:rsidRPr="0018644D" w:rsidRDefault="0046465C" w:rsidP="00AA33BB">
            <w:pPr>
              <w:keepNext/>
              <w:rPr>
                <w:rFonts w:ascii="Open Sans" w:hAnsi="Open Sans" w:cs="Open Sans"/>
                <w:noProof/>
                <w:sz w:val="20"/>
                <w:szCs w:val="20"/>
              </w:rPr>
            </w:pPr>
            <w:r w:rsidRPr="0046465C">
              <w:rPr>
                <w:rFonts w:ascii="Open Sans" w:hAnsi="Open Sans" w:cs="Open Sans"/>
                <w:b/>
                <w:bCs/>
                <w:color w:val="1B2C57"/>
                <w:sz w:val="20"/>
                <w:szCs w:val="20"/>
              </w:rPr>
              <w:t xml:space="preserve">Reporting Incidents: </w:t>
            </w:r>
            <w:r w:rsidRPr="0046465C">
              <w:rPr>
                <w:rFonts w:ascii="Open Sans" w:hAnsi="Open Sans" w:cs="Open Sans"/>
                <w:color w:val="1B2C57"/>
                <w:sz w:val="20"/>
                <w:szCs w:val="20"/>
              </w:rPr>
              <w:t>Reporting incidents of workplace violence is critical for ensuring that appropriate measures are taken to address the situation and prevent future occurrences. If you experience or witness workplace violence or observe concerning behavior, report it to your supervisor, human resources department, or designated safety officer as soon as possible.</w:t>
            </w:r>
          </w:p>
        </w:tc>
      </w:tr>
      <w:tr w:rsidR="00181987" w:rsidRPr="00002994" w14:paraId="7B419C86" w14:textId="77777777" w:rsidTr="00181987">
        <w:trPr>
          <w:cantSplit/>
          <w:trHeight w:val="1475"/>
        </w:trPr>
        <w:tc>
          <w:tcPr>
            <w:tcW w:w="990" w:type="dxa"/>
            <w:tcBorders>
              <w:top w:val="single" w:sz="12" w:space="0" w:color="1B2C57"/>
              <w:bottom w:val="single" w:sz="12" w:space="0" w:color="1B2C57"/>
            </w:tcBorders>
            <w:noWrap/>
            <w:vAlign w:val="center"/>
          </w:tcPr>
          <w:p w14:paraId="6D72B3EA"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58246" behindDoc="0" locked="0" layoutInCell="1" allowOverlap="1" wp14:anchorId="5C954A97" wp14:editId="665B62E9">
                  <wp:simplePos x="0" y="0"/>
                  <wp:positionH relativeFrom="column">
                    <wp:posOffset>-6350</wp:posOffset>
                  </wp:positionH>
                  <wp:positionV relativeFrom="paragraph">
                    <wp:posOffset>15875</wp:posOffset>
                  </wp:positionV>
                  <wp:extent cx="512699" cy="492850"/>
                  <wp:effectExtent l="0" t="0" r="1905" b="2540"/>
                  <wp:wrapNone/>
                  <wp:docPr id="1858704361"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4361" name="Picture 9" descr="Graphical user interface, application, Teams&#10;&#10;Description automatically generated"/>
                          <pic:cNvPicPr/>
                        </pic:nvPicPr>
                        <pic:blipFill rotWithShape="1">
                          <a:blip r:embed="rId16">
                            <a:extLst>
                              <a:ext uri="{28A0092B-C50C-407E-A947-70E740481C1C}">
                                <a14:useLocalDpi xmlns:a14="http://schemas.microsoft.com/office/drawing/2010/main" val="0"/>
                              </a:ext>
                            </a:extLst>
                          </a:blip>
                          <a:srcRect l="41656" t="42734" r="42059" b="41612"/>
                          <a:stretch/>
                        </pic:blipFill>
                        <pic:spPr bwMode="auto">
                          <a:xfrm>
                            <a:off x="0" y="0"/>
                            <a:ext cx="512699" cy="49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15EB3449" w14:textId="738647CD" w:rsidR="0018644D" w:rsidRPr="0018644D" w:rsidRDefault="00170B32" w:rsidP="00AA33BB">
            <w:pPr>
              <w:keepNext/>
              <w:rPr>
                <w:rFonts w:ascii="Open Sans" w:hAnsi="Open Sans" w:cs="Open Sans"/>
                <w:noProof/>
                <w:sz w:val="20"/>
                <w:szCs w:val="20"/>
              </w:rPr>
            </w:pPr>
            <w:r w:rsidRPr="00170B32">
              <w:rPr>
                <w:rFonts w:ascii="Open Sans" w:hAnsi="Open Sans" w:cs="Open Sans"/>
                <w:b/>
                <w:bCs/>
                <w:color w:val="1B2C57"/>
                <w:sz w:val="20"/>
                <w:szCs w:val="20"/>
              </w:rPr>
              <w:t xml:space="preserve">Maintain Personal Safety: </w:t>
            </w:r>
            <w:r w:rsidRPr="00170B32">
              <w:rPr>
                <w:rFonts w:ascii="Open Sans" w:hAnsi="Open Sans" w:cs="Open Sans"/>
                <w:color w:val="1B2C57"/>
                <w:sz w:val="20"/>
                <w:szCs w:val="20"/>
              </w:rPr>
              <w:t>If a customer or outsider becomes threatening, keep a safe distance, avoid physical confrontation, and position yourself to exit the area. Use de-escalation techniques such as active listening, speaking in a steady tone, and avoiding argumentative language, but understand you must leave the area if you feel threatened.</w:t>
            </w:r>
          </w:p>
        </w:tc>
      </w:tr>
      <w:tr w:rsidR="00181987" w:rsidRPr="00002994" w14:paraId="44B17C2F" w14:textId="77777777" w:rsidTr="00181987">
        <w:trPr>
          <w:cantSplit/>
          <w:trHeight w:val="1363"/>
        </w:trPr>
        <w:tc>
          <w:tcPr>
            <w:tcW w:w="990" w:type="dxa"/>
            <w:tcBorders>
              <w:top w:val="single" w:sz="12" w:space="0" w:color="1B2C57"/>
            </w:tcBorders>
            <w:noWrap/>
            <w:vAlign w:val="center"/>
          </w:tcPr>
          <w:p w14:paraId="1F1EAFE0"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58247" behindDoc="0" locked="0" layoutInCell="1" allowOverlap="1" wp14:anchorId="5AEE7F9A" wp14:editId="0AA2138F">
                  <wp:simplePos x="0" y="0"/>
                  <wp:positionH relativeFrom="column">
                    <wp:posOffset>-6350</wp:posOffset>
                  </wp:positionH>
                  <wp:positionV relativeFrom="paragraph">
                    <wp:posOffset>12700</wp:posOffset>
                  </wp:positionV>
                  <wp:extent cx="491556" cy="481113"/>
                  <wp:effectExtent l="0" t="0" r="3810" b="0"/>
                  <wp:wrapNone/>
                  <wp:docPr id="2015011283"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11283" name="Picture 10" descr="Graphical user interface, application&#10;&#10;Description automatically generated"/>
                          <pic:cNvPicPr/>
                        </pic:nvPicPr>
                        <pic:blipFill rotWithShape="1">
                          <a:blip r:embed="rId17">
                            <a:extLst>
                              <a:ext uri="{28A0092B-C50C-407E-A947-70E740481C1C}">
                                <a14:useLocalDpi xmlns:a14="http://schemas.microsoft.com/office/drawing/2010/main" val="0"/>
                              </a:ext>
                            </a:extLst>
                          </a:blip>
                          <a:srcRect l="42068" t="42512" r="42054" b="41947"/>
                          <a:stretch/>
                        </pic:blipFill>
                        <pic:spPr bwMode="auto">
                          <a:xfrm>
                            <a:off x="0" y="0"/>
                            <a:ext cx="491556" cy="4811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tcBorders>
            <w:noWrap/>
            <w:vAlign w:val="center"/>
          </w:tcPr>
          <w:p w14:paraId="1E127223" w14:textId="6D7836CF" w:rsidR="0018644D" w:rsidRPr="0018644D" w:rsidRDefault="00C839A4" w:rsidP="00AA33BB">
            <w:pPr>
              <w:keepNext/>
              <w:rPr>
                <w:rFonts w:ascii="Open Sans" w:hAnsi="Open Sans" w:cs="Open Sans"/>
                <w:noProof/>
                <w:sz w:val="20"/>
                <w:szCs w:val="20"/>
              </w:rPr>
            </w:pPr>
            <w:r w:rsidRPr="00C839A4">
              <w:rPr>
                <w:rFonts w:ascii="Open Sans" w:hAnsi="Open Sans" w:cs="Open Sans"/>
                <w:b/>
                <w:bCs/>
                <w:color w:val="1B2C57"/>
                <w:sz w:val="20"/>
                <w:szCs w:val="20"/>
              </w:rPr>
              <w:t xml:space="preserve">Prevention and Preparedness: </w:t>
            </w:r>
            <w:r w:rsidR="00F82A03">
              <w:t xml:space="preserve"> </w:t>
            </w:r>
            <w:r w:rsidR="00F82A03" w:rsidRPr="00F82A03">
              <w:rPr>
                <w:rFonts w:ascii="Open Sans" w:hAnsi="Open Sans" w:cs="Open Sans"/>
                <w:color w:val="1B2C57"/>
                <w:sz w:val="20"/>
                <w:szCs w:val="20"/>
              </w:rPr>
              <w:t>Participate in training sessions or workshops on workplace violence prevention and response, familiarize yourself with emergency procedures and evacuation routes, and stay informed about your employer’s safety and security protocols.</w:t>
            </w:r>
          </w:p>
        </w:tc>
      </w:tr>
    </w:tbl>
    <w:p w14:paraId="4EEA5540" w14:textId="33D32A26" w:rsidR="00DF0FF7" w:rsidRPr="00002994" w:rsidRDefault="00B954B9" w:rsidP="00DF0FF7">
      <w:pPr>
        <w:jc w:val="center"/>
        <w:rPr>
          <w:rFonts w:ascii="Open Sans" w:hAnsi="Open Sans" w:cs="Open Sans"/>
        </w:rPr>
      </w:pPr>
      <w:r w:rsidRPr="00002994">
        <w:rPr>
          <w:rFonts w:ascii="Open Sans" w:hAnsi="Open Sans" w:cs="Open Sans"/>
          <w:noProof/>
        </w:rPr>
        <mc:AlternateContent>
          <mc:Choice Requires="wps">
            <w:drawing>
              <wp:anchor distT="0" distB="0" distL="114300" distR="114300" simplePos="0" relativeHeight="251658241" behindDoc="0" locked="0" layoutInCell="1" allowOverlap="1" wp14:anchorId="7A0B2E84" wp14:editId="5CD9854F">
                <wp:simplePos x="0" y="0"/>
                <wp:positionH relativeFrom="margin">
                  <wp:posOffset>224790</wp:posOffset>
                </wp:positionH>
                <wp:positionV relativeFrom="paragraph">
                  <wp:posOffset>5914390</wp:posOffset>
                </wp:positionV>
                <wp:extent cx="6402070" cy="1167020"/>
                <wp:effectExtent l="38100" t="38100" r="113030" b="109855"/>
                <wp:wrapNone/>
                <wp:docPr id="485767419" name="Text Box 11"/>
                <wp:cNvGraphicFramePr/>
                <a:graphic xmlns:a="http://schemas.openxmlformats.org/drawingml/2006/main">
                  <a:graphicData uri="http://schemas.microsoft.com/office/word/2010/wordprocessingShape">
                    <wps:wsp>
                      <wps:cNvSpPr txBox="1"/>
                      <wps:spPr>
                        <a:xfrm>
                          <a:off x="0" y="0"/>
                          <a:ext cx="6402070" cy="1167020"/>
                        </a:xfrm>
                        <a:prstGeom prst="rect">
                          <a:avLst/>
                        </a:prstGeom>
                        <a:solidFill>
                          <a:schemeClr val="bg1"/>
                        </a:solidFill>
                        <a:ln w="6350">
                          <a:solidFill>
                            <a:srgbClr val="DFB326"/>
                          </a:solidFill>
                        </a:ln>
                        <a:effectLst>
                          <a:outerShdw blurRad="50800" dist="38100" dir="2700000" algn="tl" rotWithShape="0">
                            <a:prstClr val="black">
                              <a:alpha val="40000"/>
                            </a:prstClr>
                          </a:outerShdw>
                        </a:effectLst>
                      </wps:spPr>
                      <wps:txbx>
                        <w:txbxContent>
                          <w:p w14:paraId="37B969AD" w14:textId="2CECF935" w:rsidR="00DF0FF7" w:rsidRPr="0018644D" w:rsidRDefault="00DF0FF7" w:rsidP="00DF0FF7">
                            <w:pPr>
                              <w:jc w:val="center"/>
                              <w:rPr>
                                <w:rFonts w:ascii="Open Sans" w:hAnsi="Open Sans" w:cs="Open Sans"/>
                                <w:color w:val="1B2C57"/>
                                <w:sz w:val="20"/>
                                <w:szCs w:val="20"/>
                              </w:rPr>
                            </w:pPr>
                            <w:r w:rsidRPr="0018644D">
                              <w:rPr>
                                <w:rFonts w:ascii="Open Sans" w:hAnsi="Open Sans" w:cs="Open Sans"/>
                                <w:color w:val="1B2C57"/>
                                <w:sz w:val="20"/>
                                <w:szCs w:val="20"/>
                              </w:rPr>
                              <w:t>LEARN MORE WITH THESE ADDITIONAL RESOURCES:</w:t>
                            </w:r>
                          </w:p>
                          <w:p w14:paraId="59199E1D" w14:textId="4FC8A7A2" w:rsidR="000A64C1" w:rsidRPr="003C3E5A" w:rsidRDefault="001E36E8" w:rsidP="000A64C1">
                            <w:pPr>
                              <w:pStyle w:val="ListParagraph"/>
                              <w:numPr>
                                <w:ilvl w:val="0"/>
                                <w:numId w:val="1"/>
                              </w:numPr>
                              <w:spacing w:after="0"/>
                              <w:rPr>
                                <w:rFonts w:ascii="Open Sans" w:hAnsi="Open Sans" w:cs="Open Sans"/>
                                <w:color w:val="1B2C57"/>
                                <w:sz w:val="20"/>
                                <w:szCs w:val="20"/>
                              </w:rPr>
                            </w:pPr>
                            <w:hyperlink r:id="rId18" w:history="1">
                              <w:r w:rsidRPr="003C3E5A">
                                <w:rPr>
                                  <w:rStyle w:val="Hyperlink"/>
                                  <w:rFonts w:ascii="Open Sans" w:hAnsi="Open Sans" w:cs="Open Sans"/>
                                  <w:sz w:val="20"/>
                                  <w:szCs w:val="20"/>
                                </w:rPr>
                                <w:t>TML</w:t>
                              </w:r>
                              <w:r w:rsidR="00E803FA" w:rsidRPr="003C3E5A">
                                <w:rPr>
                                  <w:rStyle w:val="Hyperlink"/>
                                  <w:rFonts w:ascii="Open Sans" w:hAnsi="Open Sans" w:cs="Open Sans"/>
                                  <w:sz w:val="20"/>
                                  <w:szCs w:val="20"/>
                                </w:rPr>
                                <w:t>IRP Online Learning Center</w:t>
                              </w:r>
                            </w:hyperlink>
                            <w:r w:rsidR="00E803FA" w:rsidRPr="003C3E5A">
                              <w:rPr>
                                <w:rFonts w:ascii="Open Sans" w:hAnsi="Open Sans" w:cs="Open Sans"/>
                                <w:sz w:val="20"/>
                                <w:szCs w:val="20"/>
                              </w:rPr>
                              <w:t xml:space="preserve">: Violence in the Workplace </w:t>
                            </w:r>
                          </w:p>
                          <w:p w14:paraId="02FC2387" w14:textId="30D9ADED" w:rsidR="00DF0FF7" w:rsidRDefault="002148D6" w:rsidP="001A104A">
                            <w:pPr>
                              <w:pStyle w:val="ListParagraph"/>
                              <w:numPr>
                                <w:ilvl w:val="0"/>
                                <w:numId w:val="1"/>
                              </w:numPr>
                              <w:spacing w:after="0"/>
                              <w:jc w:val="both"/>
                              <w:rPr>
                                <w:rFonts w:ascii="Open Sans" w:hAnsi="Open Sans" w:cs="Open Sans"/>
                                <w:color w:val="1B2C57"/>
                                <w:sz w:val="20"/>
                                <w:szCs w:val="20"/>
                              </w:rPr>
                            </w:pPr>
                            <w:r>
                              <w:rPr>
                                <w:rFonts w:ascii="Open Sans" w:hAnsi="Open Sans" w:cs="Open Sans"/>
                                <w:color w:val="1B2C57"/>
                                <w:sz w:val="20"/>
                                <w:szCs w:val="20"/>
                              </w:rPr>
                              <w:t>State Office of Risk Management</w:t>
                            </w:r>
                            <w:r w:rsidR="00790B37">
                              <w:rPr>
                                <w:rFonts w:ascii="Open Sans" w:hAnsi="Open Sans" w:cs="Open Sans"/>
                                <w:color w:val="1B2C57"/>
                                <w:sz w:val="20"/>
                                <w:szCs w:val="20"/>
                              </w:rPr>
                              <w:t xml:space="preserve">: </w:t>
                            </w:r>
                            <w:hyperlink r:id="rId19" w:history="1">
                              <w:r w:rsidR="0027081A" w:rsidRPr="000A6435">
                                <w:rPr>
                                  <w:rStyle w:val="Hyperlink"/>
                                  <w:rFonts w:ascii="Open Sans" w:hAnsi="Open Sans" w:cs="Open Sans"/>
                                  <w:sz w:val="20"/>
                                  <w:szCs w:val="20"/>
                                </w:rPr>
                                <w:t xml:space="preserve">Avoid. Deny. Defend. - How to Deal </w:t>
                              </w:r>
                              <w:r w:rsidR="000A6435" w:rsidRPr="000A6435">
                                <w:rPr>
                                  <w:rStyle w:val="Hyperlink"/>
                                  <w:rFonts w:ascii="Open Sans" w:hAnsi="Open Sans" w:cs="Open Sans"/>
                                  <w:sz w:val="20"/>
                                  <w:szCs w:val="20"/>
                                </w:rPr>
                                <w:t>with</w:t>
                              </w:r>
                              <w:r w:rsidR="0027081A" w:rsidRPr="000A6435">
                                <w:rPr>
                                  <w:rStyle w:val="Hyperlink"/>
                                  <w:rFonts w:ascii="Open Sans" w:hAnsi="Open Sans" w:cs="Open Sans"/>
                                  <w:sz w:val="20"/>
                                  <w:szCs w:val="20"/>
                                </w:rPr>
                                <w:t xml:space="preserve"> an Active Attacker</w:t>
                              </w:r>
                            </w:hyperlink>
                          </w:p>
                          <w:p w14:paraId="797977DF" w14:textId="275A6407" w:rsidR="00E46496" w:rsidRDefault="00E46496" w:rsidP="001A104A">
                            <w:pPr>
                              <w:pStyle w:val="ListParagraph"/>
                              <w:numPr>
                                <w:ilvl w:val="0"/>
                                <w:numId w:val="1"/>
                              </w:numPr>
                              <w:spacing w:after="0"/>
                              <w:jc w:val="both"/>
                              <w:rPr>
                                <w:rFonts w:ascii="Open Sans" w:hAnsi="Open Sans" w:cs="Open Sans"/>
                                <w:color w:val="1B2C57"/>
                                <w:sz w:val="20"/>
                                <w:szCs w:val="20"/>
                              </w:rPr>
                            </w:pPr>
                            <w:proofErr w:type="spellStart"/>
                            <w:r>
                              <w:rPr>
                                <w:rFonts w:ascii="Open Sans" w:hAnsi="Open Sans" w:cs="Open Sans"/>
                                <w:color w:val="1B2C57"/>
                                <w:sz w:val="20"/>
                                <w:szCs w:val="20"/>
                              </w:rPr>
                              <w:t>Aler</w:t>
                            </w:r>
                            <w:r w:rsidR="005A0B0A">
                              <w:rPr>
                                <w:rFonts w:ascii="Open Sans" w:hAnsi="Open Sans" w:cs="Open Sans"/>
                                <w:color w:val="1B2C57"/>
                                <w:sz w:val="20"/>
                                <w:szCs w:val="20"/>
                              </w:rPr>
                              <w:t>r</w:t>
                            </w:r>
                            <w:r>
                              <w:rPr>
                                <w:rFonts w:ascii="Open Sans" w:hAnsi="Open Sans" w:cs="Open Sans"/>
                                <w:color w:val="1B2C57"/>
                                <w:sz w:val="20"/>
                                <w:szCs w:val="20"/>
                              </w:rPr>
                              <w:t>t</w:t>
                            </w:r>
                            <w:proofErr w:type="spellEnd"/>
                            <w:r w:rsidR="005A0B0A">
                              <w:rPr>
                                <w:rFonts w:ascii="Open Sans" w:hAnsi="Open Sans" w:cs="Open Sans"/>
                                <w:color w:val="1B2C57"/>
                                <w:sz w:val="20"/>
                                <w:szCs w:val="20"/>
                              </w:rPr>
                              <w:t xml:space="preserve"> Resource: </w:t>
                            </w:r>
                            <w:hyperlink r:id="rId20" w:history="1">
                              <w:r w:rsidR="005A0B0A" w:rsidRPr="008F6440">
                                <w:rPr>
                                  <w:rStyle w:val="Hyperlink"/>
                                  <w:rFonts w:ascii="Open Sans" w:hAnsi="Open Sans" w:cs="Open Sans"/>
                                  <w:sz w:val="20"/>
                                  <w:szCs w:val="20"/>
                                </w:rPr>
                                <w:t>Surviving an Active Shooter Event – Civilian Response to Active Shooter</w:t>
                              </w:r>
                            </w:hyperlink>
                            <w:r>
                              <w:rPr>
                                <w:rFonts w:ascii="Open Sans" w:hAnsi="Open Sans" w:cs="Open Sans"/>
                                <w:color w:val="1B2C57"/>
                                <w:sz w:val="20"/>
                                <w:szCs w:val="20"/>
                              </w:rPr>
                              <w:t xml:space="preserve"> </w:t>
                            </w:r>
                          </w:p>
                          <w:p w14:paraId="5664BA9B" w14:textId="2063C5E7" w:rsidR="00170B32" w:rsidRPr="00AC44C9" w:rsidRDefault="00170B32" w:rsidP="001A104A">
                            <w:pPr>
                              <w:pStyle w:val="ListParagraph"/>
                              <w:numPr>
                                <w:ilvl w:val="0"/>
                                <w:numId w:val="1"/>
                              </w:numPr>
                              <w:spacing w:after="0"/>
                              <w:jc w:val="both"/>
                              <w:rPr>
                                <w:rFonts w:ascii="Open Sans" w:hAnsi="Open Sans" w:cs="Open Sans"/>
                                <w:color w:val="1B2C57"/>
                                <w:sz w:val="20"/>
                                <w:szCs w:val="20"/>
                              </w:rPr>
                            </w:pPr>
                            <w:r>
                              <w:rPr>
                                <w:rFonts w:ascii="Open Sans" w:hAnsi="Open Sans" w:cs="Open Sans"/>
                                <w:color w:val="1B2C57"/>
                                <w:sz w:val="20"/>
                                <w:szCs w:val="20"/>
                              </w:rPr>
                              <w:t xml:space="preserve">Texas Department of Insurance </w:t>
                            </w:r>
                            <w:hyperlink r:id="rId21" w:history="1">
                              <w:r w:rsidRPr="00170B32">
                                <w:rPr>
                                  <w:rStyle w:val="Hyperlink"/>
                                  <w:rFonts w:ascii="Open Sans" w:hAnsi="Open Sans" w:cs="Open Sans"/>
                                  <w:sz w:val="20"/>
                                  <w:szCs w:val="20"/>
                                </w:rPr>
                                <w:t>Workplace Violence Fact Sheet</w:t>
                              </w:r>
                            </w:hyperlink>
                            <w:r>
                              <w:rPr>
                                <w:rFonts w:ascii="Open Sans" w:hAnsi="Open Sans" w:cs="Open Sans"/>
                                <w:color w:val="1B2C57"/>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2E84" id="_x0000_s1028" type="#_x0000_t202" style="position:absolute;left:0;text-align:left;margin-left:17.7pt;margin-top:465.7pt;width:504.1pt;height:91.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4plgIAADoFAAAOAAAAZHJzL2Uyb0RvYy54bWysVFFv2jAQfp+0/2D5fU0CFDrUUFEqpklV&#10;W41OfXYch1hzfJ5tSLpfv7NDgHZ7msaD8fkun7/77s7XN12jyF5YJ0HnNLtIKRGaQyn1Nqffn9ef&#10;rihxnumSKdAip6/C0ZvFxw/XrZmLEdSgSmEJgmg3b01Oa+/NPEkcr0XD3AUYodFZgW2YR9Nuk9Ky&#10;FtEblYzSdJq0YEtjgQvn8PSud9JFxK8qwf1jVTnhicopcvNxtXEtwposrtl8a5mpJT/QYP/AomFS&#10;46VHqDvmGdlZ+QdUI7kFB5W/4NAkUFWSi5gDZpOl77LZ1MyImAuK48xRJvf/YPnDfmOeLPHdLXRY&#10;wCBIa9zc4WHIp6tsE/6RKUE/Svh6lE10nnA8nE7SUTpDF0dflk1naAac5PS5sc5/EdCQsMmpxbpE&#10;udj+3vk+dAgJtzlQslxLpaIRekGslCV7hlUstpEkgr+JUpq0SGV8mUbgNz5nt8Xx+7v17Xg0PfA7&#10;C0NApcN9IrYN8op577ywm7psSaF29hsrc3qZXqWYbClDJuOrrDewp0azNPwoYWqLw+AVJRb8i/R1&#10;LGTQLUCGRI9sCsX4j14KZWrWpziJMCdZMDqqCQOZaJ3xTE4lCzvfFR2RSHU0lLOA8hWrjHRiDZ3h&#10;a4k07pnzT8xixyNrnGL/iEulAJWEw46SGuyvv52HeGxE9FLS4gTl1P3cMSsoUV81tujnbDJBWB+N&#10;yeUMm4LYc09x7tG7ZgVY3gzfC8PjNsR7NWwrC80LDvsy3IoupjnejTIP25Xv5xofCy6WyxiEQ2aY&#10;v9cbwwP0IP9z98KsOTSjxz5+gGHW2PxdT/ax4UsNy52HSsaGDTr3qmIxgoEDGstyeEzCC3Bux6jT&#10;k7f4DQAA//8DAFBLAwQUAAYACAAAACEAZZYaTOEAAAAMAQAADwAAAGRycy9kb3ducmV2LnhtbEyP&#10;0UrDQBBF3wX/YRnBF7G7SZpWYzZFpEpBQaz9gG12TILZ2ZDdtvHvnT7p2x3mcOdMuZpcL444hs6T&#10;hmSmQCDV3nbUaNh9Pt/egQjRkDW9J9TwgwFW1eVFaQrrT/SBx21sBJdQKIyGNsahkDLULToTZn5A&#10;4t2XH52JPI6NtKM5cbnrZarUQjrTEV9ozYBPLdbf24PT8Fqv02x5o8J6Q3L5Qrv0/S13Wl9fTY8P&#10;ICJO8Q+Gsz6rQ8VOe38gG0SvIcvnTGq4zxIOZ0DNswWIPackyVOQVSn/P1H9AgAA//8DAFBLAQIt&#10;ABQABgAIAAAAIQC2gziS/gAAAOEBAAATAAAAAAAAAAAAAAAAAAAAAABbQ29udGVudF9UeXBlc10u&#10;eG1sUEsBAi0AFAAGAAgAAAAhADj9If/WAAAAlAEAAAsAAAAAAAAAAAAAAAAALwEAAF9yZWxzLy5y&#10;ZWxzUEsBAi0AFAAGAAgAAAAhABD3HimWAgAAOgUAAA4AAAAAAAAAAAAAAAAALgIAAGRycy9lMm9E&#10;b2MueG1sUEsBAi0AFAAGAAgAAAAhAGWWGkzhAAAADAEAAA8AAAAAAAAAAAAAAAAA8AQAAGRycy9k&#10;b3ducmV2LnhtbFBLBQYAAAAABAAEAPMAAAD+BQAAAAA=&#10;" fillcolor="white [3212]" strokecolor="#dfb326" strokeweight=".5pt">
                <v:shadow on="t" color="black" opacity="26214f" origin="-.5,-.5" offset=".74836mm,.74836mm"/>
                <v:textbox>
                  <w:txbxContent>
                    <w:p w14:paraId="37B969AD" w14:textId="2CECF935" w:rsidR="00DF0FF7" w:rsidRPr="0018644D" w:rsidRDefault="00DF0FF7" w:rsidP="00DF0FF7">
                      <w:pPr>
                        <w:jc w:val="center"/>
                        <w:rPr>
                          <w:rFonts w:ascii="Open Sans" w:hAnsi="Open Sans" w:cs="Open Sans"/>
                          <w:color w:val="1B2C57"/>
                          <w:sz w:val="20"/>
                          <w:szCs w:val="20"/>
                        </w:rPr>
                      </w:pPr>
                      <w:r w:rsidRPr="0018644D">
                        <w:rPr>
                          <w:rFonts w:ascii="Open Sans" w:hAnsi="Open Sans" w:cs="Open Sans"/>
                          <w:color w:val="1B2C57"/>
                          <w:sz w:val="20"/>
                          <w:szCs w:val="20"/>
                        </w:rPr>
                        <w:t>LEARN MORE WITH THESE ADDITIONAL RESOURCES:</w:t>
                      </w:r>
                    </w:p>
                    <w:p w14:paraId="59199E1D" w14:textId="4FC8A7A2" w:rsidR="000A64C1" w:rsidRPr="003C3E5A" w:rsidRDefault="001E36E8" w:rsidP="000A64C1">
                      <w:pPr>
                        <w:pStyle w:val="ListParagraph"/>
                        <w:numPr>
                          <w:ilvl w:val="0"/>
                          <w:numId w:val="1"/>
                        </w:numPr>
                        <w:spacing w:after="0"/>
                        <w:rPr>
                          <w:rFonts w:ascii="Open Sans" w:hAnsi="Open Sans" w:cs="Open Sans"/>
                          <w:color w:val="1B2C57"/>
                          <w:sz w:val="20"/>
                          <w:szCs w:val="20"/>
                        </w:rPr>
                      </w:pPr>
                      <w:hyperlink r:id="rId22" w:history="1">
                        <w:r w:rsidRPr="003C3E5A">
                          <w:rPr>
                            <w:rStyle w:val="Hyperlink"/>
                            <w:rFonts w:ascii="Open Sans" w:hAnsi="Open Sans" w:cs="Open Sans"/>
                            <w:sz w:val="20"/>
                            <w:szCs w:val="20"/>
                          </w:rPr>
                          <w:t>TML</w:t>
                        </w:r>
                        <w:r w:rsidR="00E803FA" w:rsidRPr="003C3E5A">
                          <w:rPr>
                            <w:rStyle w:val="Hyperlink"/>
                            <w:rFonts w:ascii="Open Sans" w:hAnsi="Open Sans" w:cs="Open Sans"/>
                            <w:sz w:val="20"/>
                            <w:szCs w:val="20"/>
                          </w:rPr>
                          <w:t>IRP Online Learning Center</w:t>
                        </w:r>
                      </w:hyperlink>
                      <w:r w:rsidR="00E803FA" w:rsidRPr="003C3E5A">
                        <w:rPr>
                          <w:rFonts w:ascii="Open Sans" w:hAnsi="Open Sans" w:cs="Open Sans"/>
                          <w:sz w:val="20"/>
                          <w:szCs w:val="20"/>
                        </w:rPr>
                        <w:t xml:space="preserve">: Violence in the Workplace </w:t>
                      </w:r>
                    </w:p>
                    <w:p w14:paraId="02FC2387" w14:textId="30D9ADED" w:rsidR="00DF0FF7" w:rsidRDefault="002148D6" w:rsidP="001A104A">
                      <w:pPr>
                        <w:pStyle w:val="ListParagraph"/>
                        <w:numPr>
                          <w:ilvl w:val="0"/>
                          <w:numId w:val="1"/>
                        </w:numPr>
                        <w:spacing w:after="0"/>
                        <w:jc w:val="both"/>
                        <w:rPr>
                          <w:rFonts w:ascii="Open Sans" w:hAnsi="Open Sans" w:cs="Open Sans"/>
                          <w:color w:val="1B2C57"/>
                          <w:sz w:val="20"/>
                          <w:szCs w:val="20"/>
                        </w:rPr>
                      </w:pPr>
                      <w:r>
                        <w:rPr>
                          <w:rFonts w:ascii="Open Sans" w:hAnsi="Open Sans" w:cs="Open Sans"/>
                          <w:color w:val="1B2C57"/>
                          <w:sz w:val="20"/>
                          <w:szCs w:val="20"/>
                        </w:rPr>
                        <w:t>State Office of Risk Management</w:t>
                      </w:r>
                      <w:r w:rsidR="00790B37">
                        <w:rPr>
                          <w:rFonts w:ascii="Open Sans" w:hAnsi="Open Sans" w:cs="Open Sans"/>
                          <w:color w:val="1B2C57"/>
                          <w:sz w:val="20"/>
                          <w:szCs w:val="20"/>
                        </w:rPr>
                        <w:t xml:space="preserve">: </w:t>
                      </w:r>
                      <w:hyperlink r:id="rId23" w:history="1">
                        <w:r w:rsidR="0027081A" w:rsidRPr="000A6435">
                          <w:rPr>
                            <w:rStyle w:val="Hyperlink"/>
                            <w:rFonts w:ascii="Open Sans" w:hAnsi="Open Sans" w:cs="Open Sans"/>
                            <w:sz w:val="20"/>
                            <w:szCs w:val="20"/>
                          </w:rPr>
                          <w:t xml:space="preserve">Avoid. Deny. Defend. - How to Deal </w:t>
                        </w:r>
                        <w:r w:rsidR="000A6435" w:rsidRPr="000A6435">
                          <w:rPr>
                            <w:rStyle w:val="Hyperlink"/>
                            <w:rFonts w:ascii="Open Sans" w:hAnsi="Open Sans" w:cs="Open Sans"/>
                            <w:sz w:val="20"/>
                            <w:szCs w:val="20"/>
                          </w:rPr>
                          <w:t>with</w:t>
                        </w:r>
                        <w:r w:rsidR="0027081A" w:rsidRPr="000A6435">
                          <w:rPr>
                            <w:rStyle w:val="Hyperlink"/>
                            <w:rFonts w:ascii="Open Sans" w:hAnsi="Open Sans" w:cs="Open Sans"/>
                            <w:sz w:val="20"/>
                            <w:szCs w:val="20"/>
                          </w:rPr>
                          <w:t xml:space="preserve"> an Active Attacker</w:t>
                        </w:r>
                      </w:hyperlink>
                    </w:p>
                    <w:p w14:paraId="797977DF" w14:textId="275A6407" w:rsidR="00E46496" w:rsidRDefault="00E46496" w:rsidP="001A104A">
                      <w:pPr>
                        <w:pStyle w:val="ListParagraph"/>
                        <w:numPr>
                          <w:ilvl w:val="0"/>
                          <w:numId w:val="1"/>
                        </w:numPr>
                        <w:spacing w:after="0"/>
                        <w:jc w:val="both"/>
                        <w:rPr>
                          <w:rFonts w:ascii="Open Sans" w:hAnsi="Open Sans" w:cs="Open Sans"/>
                          <w:color w:val="1B2C57"/>
                          <w:sz w:val="20"/>
                          <w:szCs w:val="20"/>
                        </w:rPr>
                      </w:pPr>
                      <w:proofErr w:type="spellStart"/>
                      <w:r>
                        <w:rPr>
                          <w:rFonts w:ascii="Open Sans" w:hAnsi="Open Sans" w:cs="Open Sans"/>
                          <w:color w:val="1B2C57"/>
                          <w:sz w:val="20"/>
                          <w:szCs w:val="20"/>
                        </w:rPr>
                        <w:t>Aler</w:t>
                      </w:r>
                      <w:r w:rsidR="005A0B0A">
                        <w:rPr>
                          <w:rFonts w:ascii="Open Sans" w:hAnsi="Open Sans" w:cs="Open Sans"/>
                          <w:color w:val="1B2C57"/>
                          <w:sz w:val="20"/>
                          <w:szCs w:val="20"/>
                        </w:rPr>
                        <w:t>r</w:t>
                      </w:r>
                      <w:r>
                        <w:rPr>
                          <w:rFonts w:ascii="Open Sans" w:hAnsi="Open Sans" w:cs="Open Sans"/>
                          <w:color w:val="1B2C57"/>
                          <w:sz w:val="20"/>
                          <w:szCs w:val="20"/>
                        </w:rPr>
                        <w:t>t</w:t>
                      </w:r>
                      <w:proofErr w:type="spellEnd"/>
                      <w:r w:rsidR="005A0B0A">
                        <w:rPr>
                          <w:rFonts w:ascii="Open Sans" w:hAnsi="Open Sans" w:cs="Open Sans"/>
                          <w:color w:val="1B2C57"/>
                          <w:sz w:val="20"/>
                          <w:szCs w:val="20"/>
                        </w:rPr>
                        <w:t xml:space="preserve"> Resource: </w:t>
                      </w:r>
                      <w:hyperlink r:id="rId24" w:history="1">
                        <w:r w:rsidR="005A0B0A" w:rsidRPr="008F6440">
                          <w:rPr>
                            <w:rStyle w:val="Hyperlink"/>
                            <w:rFonts w:ascii="Open Sans" w:hAnsi="Open Sans" w:cs="Open Sans"/>
                            <w:sz w:val="20"/>
                            <w:szCs w:val="20"/>
                          </w:rPr>
                          <w:t>Surviving an Active Shooter Event – Civilian Response to Active Shooter</w:t>
                        </w:r>
                      </w:hyperlink>
                      <w:r>
                        <w:rPr>
                          <w:rFonts w:ascii="Open Sans" w:hAnsi="Open Sans" w:cs="Open Sans"/>
                          <w:color w:val="1B2C57"/>
                          <w:sz w:val="20"/>
                          <w:szCs w:val="20"/>
                        </w:rPr>
                        <w:t xml:space="preserve"> </w:t>
                      </w:r>
                    </w:p>
                    <w:p w14:paraId="5664BA9B" w14:textId="2063C5E7" w:rsidR="00170B32" w:rsidRPr="00AC44C9" w:rsidRDefault="00170B32" w:rsidP="001A104A">
                      <w:pPr>
                        <w:pStyle w:val="ListParagraph"/>
                        <w:numPr>
                          <w:ilvl w:val="0"/>
                          <w:numId w:val="1"/>
                        </w:numPr>
                        <w:spacing w:after="0"/>
                        <w:jc w:val="both"/>
                        <w:rPr>
                          <w:rFonts w:ascii="Open Sans" w:hAnsi="Open Sans" w:cs="Open Sans"/>
                          <w:color w:val="1B2C57"/>
                          <w:sz w:val="20"/>
                          <w:szCs w:val="20"/>
                        </w:rPr>
                      </w:pPr>
                      <w:r>
                        <w:rPr>
                          <w:rFonts w:ascii="Open Sans" w:hAnsi="Open Sans" w:cs="Open Sans"/>
                          <w:color w:val="1B2C57"/>
                          <w:sz w:val="20"/>
                          <w:szCs w:val="20"/>
                        </w:rPr>
                        <w:t xml:space="preserve">Texas Department of Insurance </w:t>
                      </w:r>
                      <w:hyperlink r:id="rId25" w:history="1">
                        <w:r w:rsidRPr="00170B32">
                          <w:rPr>
                            <w:rStyle w:val="Hyperlink"/>
                            <w:rFonts w:ascii="Open Sans" w:hAnsi="Open Sans" w:cs="Open Sans"/>
                            <w:sz w:val="20"/>
                            <w:szCs w:val="20"/>
                          </w:rPr>
                          <w:t>Workplace Violence Fact Sheet</w:t>
                        </w:r>
                      </w:hyperlink>
                      <w:r>
                        <w:rPr>
                          <w:rFonts w:ascii="Open Sans" w:hAnsi="Open Sans" w:cs="Open Sans"/>
                          <w:color w:val="1B2C57"/>
                          <w:sz w:val="20"/>
                          <w:szCs w:val="20"/>
                        </w:rPr>
                        <w:t xml:space="preserve"> </w:t>
                      </w:r>
                    </w:p>
                  </w:txbxContent>
                </v:textbox>
                <w10:wrap anchorx="margin"/>
              </v:shape>
            </w:pict>
          </mc:Fallback>
        </mc:AlternateContent>
      </w:r>
      <w:r w:rsidR="0018644D" w:rsidRPr="00002994">
        <w:rPr>
          <w:rFonts w:ascii="Open Sans" w:hAnsi="Open Sans" w:cs="Open Sans"/>
          <w:noProof/>
        </w:rPr>
        <w:t xml:space="preserve"> </w:t>
      </w:r>
    </w:p>
    <w:sectPr w:rsidR="00DF0FF7" w:rsidRPr="00002994" w:rsidSect="00CF047E">
      <w:headerReference w:type="default" r:id="rId2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06032" w14:textId="77777777" w:rsidR="00E023B7" w:rsidRDefault="00E023B7" w:rsidP="006A6D77">
      <w:pPr>
        <w:spacing w:after="0" w:line="240" w:lineRule="auto"/>
      </w:pPr>
      <w:r>
        <w:separator/>
      </w:r>
    </w:p>
  </w:endnote>
  <w:endnote w:type="continuationSeparator" w:id="0">
    <w:p w14:paraId="0C342CCE" w14:textId="77777777" w:rsidR="00E023B7" w:rsidRDefault="00E023B7" w:rsidP="006A6D77">
      <w:pPr>
        <w:spacing w:after="0" w:line="240" w:lineRule="auto"/>
      </w:pPr>
      <w:r>
        <w:continuationSeparator/>
      </w:r>
    </w:p>
  </w:endnote>
  <w:endnote w:type="continuationNotice" w:id="1">
    <w:p w14:paraId="60C8F0B0" w14:textId="77777777" w:rsidR="00E023B7" w:rsidRDefault="00E02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ExtraBold">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D432" w14:textId="77777777" w:rsidR="00E023B7" w:rsidRDefault="00E023B7" w:rsidP="006A6D77">
      <w:pPr>
        <w:spacing w:after="0" w:line="240" w:lineRule="auto"/>
      </w:pPr>
      <w:r>
        <w:separator/>
      </w:r>
    </w:p>
  </w:footnote>
  <w:footnote w:type="continuationSeparator" w:id="0">
    <w:p w14:paraId="5E9FE49B" w14:textId="77777777" w:rsidR="00E023B7" w:rsidRDefault="00E023B7" w:rsidP="006A6D77">
      <w:pPr>
        <w:spacing w:after="0" w:line="240" w:lineRule="auto"/>
      </w:pPr>
      <w:r>
        <w:continuationSeparator/>
      </w:r>
    </w:p>
  </w:footnote>
  <w:footnote w:type="continuationNotice" w:id="1">
    <w:p w14:paraId="4A19F0E4" w14:textId="77777777" w:rsidR="00E023B7" w:rsidRDefault="00E02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487D" w14:textId="1F0627E3" w:rsidR="006A6D77" w:rsidRDefault="006A6D77">
    <w:pPr>
      <w:pStyle w:val="Header"/>
    </w:pPr>
    <w:r>
      <w:rPr>
        <w:noProof/>
      </w:rPr>
      <w:drawing>
        <wp:anchor distT="0" distB="0" distL="114300" distR="114300" simplePos="0" relativeHeight="251658240" behindDoc="0" locked="1" layoutInCell="1" allowOverlap="1" wp14:anchorId="4A34FAEB" wp14:editId="78A05745">
          <wp:simplePos x="0" y="0"/>
          <wp:positionH relativeFrom="column">
            <wp:posOffset>-511810</wp:posOffset>
          </wp:positionH>
          <wp:positionV relativeFrom="page">
            <wp:posOffset>-76200</wp:posOffset>
          </wp:positionV>
          <wp:extent cx="7835265" cy="10142855"/>
          <wp:effectExtent l="0" t="0" r="0" b="0"/>
          <wp:wrapNone/>
          <wp:docPr id="487981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8151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5265" cy="10142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67277"/>
    <w:multiLevelType w:val="hybridMultilevel"/>
    <w:tmpl w:val="3F0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63D03"/>
    <w:multiLevelType w:val="hybridMultilevel"/>
    <w:tmpl w:val="CC22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63670"/>
    <w:multiLevelType w:val="hybridMultilevel"/>
    <w:tmpl w:val="6D7A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E0F9F"/>
    <w:multiLevelType w:val="hybridMultilevel"/>
    <w:tmpl w:val="F72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E7F7C"/>
    <w:multiLevelType w:val="hybridMultilevel"/>
    <w:tmpl w:val="0E9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12591">
    <w:abstractNumId w:val="4"/>
  </w:num>
  <w:num w:numId="2" w16cid:durableId="960306129">
    <w:abstractNumId w:val="3"/>
  </w:num>
  <w:num w:numId="3" w16cid:durableId="1006060126">
    <w:abstractNumId w:val="1"/>
  </w:num>
  <w:num w:numId="4" w16cid:durableId="2055039167">
    <w:abstractNumId w:val="2"/>
  </w:num>
  <w:num w:numId="5" w16cid:durableId="125174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77"/>
    <w:rsid w:val="00002994"/>
    <w:rsid w:val="00006EA0"/>
    <w:rsid w:val="0001196D"/>
    <w:rsid w:val="00040881"/>
    <w:rsid w:val="00060523"/>
    <w:rsid w:val="00094F10"/>
    <w:rsid w:val="000A6435"/>
    <w:rsid w:val="000A64C1"/>
    <w:rsid w:val="000E054A"/>
    <w:rsid w:val="000F0DD5"/>
    <w:rsid w:val="001120B2"/>
    <w:rsid w:val="00132C7A"/>
    <w:rsid w:val="00145026"/>
    <w:rsid w:val="00170B32"/>
    <w:rsid w:val="00175083"/>
    <w:rsid w:val="00181987"/>
    <w:rsid w:val="001832C7"/>
    <w:rsid w:val="0018644D"/>
    <w:rsid w:val="00191D5B"/>
    <w:rsid w:val="001A0D60"/>
    <w:rsid w:val="001A104A"/>
    <w:rsid w:val="001A5C25"/>
    <w:rsid w:val="001C3C4C"/>
    <w:rsid w:val="001C4413"/>
    <w:rsid w:val="001E36E8"/>
    <w:rsid w:val="00201033"/>
    <w:rsid w:val="002148D6"/>
    <w:rsid w:val="0027081A"/>
    <w:rsid w:val="002B463A"/>
    <w:rsid w:val="002B5305"/>
    <w:rsid w:val="002D2E2C"/>
    <w:rsid w:val="002F3621"/>
    <w:rsid w:val="002F3D56"/>
    <w:rsid w:val="00325C69"/>
    <w:rsid w:val="00356465"/>
    <w:rsid w:val="003761E7"/>
    <w:rsid w:val="00382E0F"/>
    <w:rsid w:val="00397C3B"/>
    <w:rsid w:val="003C3E5A"/>
    <w:rsid w:val="00401ADE"/>
    <w:rsid w:val="004073C1"/>
    <w:rsid w:val="00417EC0"/>
    <w:rsid w:val="004430B9"/>
    <w:rsid w:val="00444F2E"/>
    <w:rsid w:val="004556DD"/>
    <w:rsid w:val="0046465C"/>
    <w:rsid w:val="0047311E"/>
    <w:rsid w:val="004815DE"/>
    <w:rsid w:val="0049499C"/>
    <w:rsid w:val="004A2C77"/>
    <w:rsid w:val="004A403B"/>
    <w:rsid w:val="00500CD0"/>
    <w:rsid w:val="00501E46"/>
    <w:rsid w:val="005410A7"/>
    <w:rsid w:val="0055596C"/>
    <w:rsid w:val="00570F18"/>
    <w:rsid w:val="00571AA0"/>
    <w:rsid w:val="0057589F"/>
    <w:rsid w:val="00581CDC"/>
    <w:rsid w:val="00592270"/>
    <w:rsid w:val="005A0B0A"/>
    <w:rsid w:val="005A3DE2"/>
    <w:rsid w:val="005B3AAC"/>
    <w:rsid w:val="005E05D4"/>
    <w:rsid w:val="0063481B"/>
    <w:rsid w:val="0064396C"/>
    <w:rsid w:val="0065195E"/>
    <w:rsid w:val="0068039A"/>
    <w:rsid w:val="006A51C5"/>
    <w:rsid w:val="006A6D77"/>
    <w:rsid w:val="006B5EEA"/>
    <w:rsid w:val="006E4E1F"/>
    <w:rsid w:val="007218EB"/>
    <w:rsid w:val="00771F7F"/>
    <w:rsid w:val="00777835"/>
    <w:rsid w:val="00790B37"/>
    <w:rsid w:val="007B06C3"/>
    <w:rsid w:val="007C4DAE"/>
    <w:rsid w:val="007E3AD3"/>
    <w:rsid w:val="0082717E"/>
    <w:rsid w:val="008A2E2B"/>
    <w:rsid w:val="008B0EC8"/>
    <w:rsid w:val="008F6440"/>
    <w:rsid w:val="00904FF0"/>
    <w:rsid w:val="0090599A"/>
    <w:rsid w:val="0093031E"/>
    <w:rsid w:val="00932172"/>
    <w:rsid w:val="00940729"/>
    <w:rsid w:val="00954F90"/>
    <w:rsid w:val="00972245"/>
    <w:rsid w:val="00973BB2"/>
    <w:rsid w:val="009C44A4"/>
    <w:rsid w:val="009D2595"/>
    <w:rsid w:val="009F7DDD"/>
    <w:rsid w:val="00A50CBE"/>
    <w:rsid w:val="00A57EAB"/>
    <w:rsid w:val="00A8407B"/>
    <w:rsid w:val="00AA33BB"/>
    <w:rsid w:val="00AC44C9"/>
    <w:rsid w:val="00AE13D0"/>
    <w:rsid w:val="00B25632"/>
    <w:rsid w:val="00B32283"/>
    <w:rsid w:val="00B83DBB"/>
    <w:rsid w:val="00B954B9"/>
    <w:rsid w:val="00BC46E3"/>
    <w:rsid w:val="00BF3D24"/>
    <w:rsid w:val="00C24D87"/>
    <w:rsid w:val="00C35022"/>
    <w:rsid w:val="00C35FC2"/>
    <w:rsid w:val="00C77535"/>
    <w:rsid w:val="00C839A4"/>
    <w:rsid w:val="00CA4BC9"/>
    <w:rsid w:val="00CA77ED"/>
    <w:rsid w:val="00CB18A6"/>
    <w:rsid w:val="00CC2FA4"/>
    <w:rsid w:val="00CF047E"/>
    <w:rsid w:val="00D21B8D"/>
    <w:rsid w:val="00D33D4B"/>
    <w:rsid w:val="00D3742E"/>
    <w:rsid w:val="00D633A6"/>
    <w:rsid w:val="00DB28CB"/>
    <w:rsid w:val="00DB691F"/>
    <w:rsid w:val="00DC4222"/>
    <w:rsid w:val="00DE48F4"/>
    <w:rsid w:val="00DF0FF7"/>
    <w:rsid w:val="00DF7DA6"/>
    <w:rsid w:val="00E023B7"/>
    <w:rsid w:val="00E03FEC"/>
    <w:rsid w:val="00E46496"/>
    <w:rsid w:val="00E74408"/>
    <w:rsid w:val="00E76843"/>
    <w:rsid w:val="00E803FA"/>
    <w:rsid w:val="00EA22FA"/>
    <w:rsid w:val="00EB39A3"/>
    <w:rsid w:val="00EC27FA"/>
    <w:rsid w:val="00EC6D50"/>
    <w:rsid w:val="00ED18A9"/>
    <w:rsid w:val="00F03883"/>
    <w:rsid w:val="00F17524"/>
    <w:rsid w:val="00F469F9"/>
    <w:rsid w:val="00F503D1"/>
    <w:rsid w:val="00F55044"/>
    <w:rsid w:val="00F564B6"/>
    <w:rsid w:val="00F6450F"/>
    <w:rsid w:val="00F82A03"/>
    <w:rsid w:val="00FA2662"/>
    <w:rsid w:val="00FA63CA"/>
    <w:rsid w:val="00FC0F33"/>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6CC2"/>
  <w15:chartTrackingRefBased/>
  <w15:docId w15:val="{1B5584D8-F81A-41E6-8DC1-377503AF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77"/>
    <w:rPr>
      <w:rFonts w:eastAsiaTheme="majorEastAsia" w:cstheme="majorBidi"/>
      <w:color w:val="272727" w:themeColor="text1" w:themeTint="D8"/>
    </w:rPr>
  </w:style>
  <w:style w:type="paragraph" w:styleId="Title">
    <w:name w:val="Title"/>
    <w:basedOn w:val="Normal"/>
    <w:next w:val="Normal"/>
    <w:link w:val="TitleChar"/>
    <w:uiPriority w:val="10"/>
    <w:qFormat/>
    <w:rsid w:val="006A6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77"/>
    <w:pPr>
      <w:spacing w:before="160"/>
      <w:jc w:val="center"/>
    </w:pPr>
    <w:rPr>
      <w:i/>
      <w:iCs/>
      <w:color w:val="404040" w:themeColor="text1" w:themeTint="BF"/>
    </w:rPr>
  </w:style>
  <w:style w:type="character" w:customStyle="1" w:styleId="QuoteChar">
    <w:name w:val="Quote Char"/>
    <w:basedOn w:val="DefaultParagraphFont"/>
    <w:link w:val="Quote"/>
    <w:uiPriority w:val="29"/>
    <w:rsid w:val="006A6D77"/>
    <w:rPr>
      <w:i/>
      <w:iCs/>
      <w:color w:val="404040" w:themeColor="text1" w:themeTint="BF"/>
    </w:rPr>
  </w:style>
  <w:style w:type="paragraph" w:styleId="ListParagraph">
    <w:name w:val="List Paragraph"/>
    <w:basedOn w:val="Normal"/>
    <w:uiPriority w:val="34"/>
    <w:qFormat/>
    <w:rsid w:val="006A6D77"/>
    <w:pPr>
      <w:ind w:left="720"/>
      <w:contextualSpacing/>
    </w:pPr>
  </w:style>
  <w:style w:type="character" w:styleId="IntenseEmphasis">
    <w:name w:val="Intense Emphasis"/>
    <w:basedOn w:val="DefaultParagraphFont"/>
    <w:uiPriority w:val="21"/>
    <w:qFormat/>
    <w:rsid w:val="006A6D77"/>
    <w:rPr>
      <w:i/>
      <w:iCs/>
      <w:color w:val="0F4761" w:themeColor="accent1" w:themeShade="BF"/>
    </w:rPr>
  </w:style>
  <w:style w:type="paragraph" w:styleId="IntenseQuote">
    <w:name w:val="Intense Quote"/>
    <w:basedOn w:val="Normal"/>
    <w:next w:val="Normal"/>
    <w:link w:val="IntenseQuoteChar"/>
    <w:uiPriority w:val="30"/>
    <w:qFormat/>
    <w:rsid w:val="006A6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77"/>
    <w:rPr>
      <w:i/>
      <w:iCs/>
      <w:color w:val="0F4761" w:themeColor="accent1" w:themeShade="BF"/>
    </w:rPr>
  </w:style>
  <w:style w:type="character" w:styleId="IntenseReference">
    <w:name w:val="Intense Reference"/>
    <w:basedOn w:val="DefaultParagraphFont"/>
    <w:uiPriority w:val="32"/>
    <w:qFormat/>
    <w:rsid w:val="006A6D77"/>
    <w:rPr>
      <w:b/>
      <w:bCs/>
      <w:smallCaps/>
      <w:color w:val="0F4761" w:themeColor="accent1" w:themeShade="BF"/>
      <w:spacing w:val="5"/>
    </w:rPr>
  </w:style>
  <w:style w:type="paragraph" w:styleId="Header">
    <w:name w:val="header"/>
    <w:basedOn w:val="Normal"/>
    <w:link w:val="HeaderChar"/>
    <w:uiPriority w:val="99"/>
    <w:unhideWhenUsed/>
    <w:rsid w:val="006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77"/>
  </w:style>
  <w:style w:type="paragraph" w:styleId="Footer">
    <w:name w:val="footer"/>
    <w:basedOn w:val="Normal"/>
    <w:link w:val="FooterChar"/>
    <w:uiPriority w:val="99"/>
    <w:unhideWhenUsed/>
    <w:rsid w:val="006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77"/>
  </w:style>
  <w:style w:type="table" w:styleId="TableGrid">
    <w:name w:val="Table Grid"/>
    <w:basedOn w:val="TableNormal"/>
    <w:uiPriority w:val="39"/>
    <w:rsid w:val="005E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FF7"/>
    <w:rPr>
      <w:color w:val="467886" w:themeColor="hyperlink"/>
      <w:u w:val="single"/>
    </w:rPr>
  </w:style>
  <w:style w:type="character" w:styleId="UnresolvedMention">
    <w:name w:val="Unresolved Mention"/>
    <w:basedOn w:val="DefaultParagraphFont"/>
    <w:uiPriority w:val="99"/>
    <w:semiHidden/>
    <w:unhideWhenUsed/>
    <w:rsid w:val="00AC4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localgovu.com/tmlir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di.texas.gov/pubs/videoresource/fswvpstrat.pdf"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www.tdi.texas.gov/pubs/videoresource/fswvpstrat.pdf"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youtube.com/watch?v=j0It68YxLQQ&amp;t=3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youtube.com/watch?v=j0It68YxLQQ&amp;t=3s"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youtube.com/watch?v=9u471Jmlg5c"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youtube.com/watch?v=9u471Jmlg5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localgovu.com/tmlir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604AFAB8E5D4BBC80F3172AF38189" ma:contentTypeVersion="23" ma:contentTypeDescription="Create a new document." ma:contentTypeScope="" ma:versionID="474c3c2c1532f56ced145af345203b3c">
  <xsd:schema xmlns:xsd="http://www.w3.org/2001/XMLSchema" xmlns:xs="http://www.w3.org/2001/XMLSchema" xmlns:p="http://schemas.microsoft.com/office/2006/metadata/properties" xmlns:ns2="6c1ff2b5-64b5-451b-89e8-9ae9126c6965" xmlns:ns3="27b4a23c-5caa-411d-99bb-56dee8753251" targetNamespace="http://schemas.microsoft.com/office/2006/metadata/properties" ma:root="true" ma:fieldsID="645e98400bd20af9be8b035849d17036" ns2:_="" ns3:_="">
    <xsd:import namespace="6c1ff2b5-64b5-451b-89e8-9ae9126c6965"/>
    <xsd:import namespace="27b4a23c-5caa-411d-99bb-56dee87532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TaxKeywordTaxHTField" minOccurs="0"/>
                <xsd:element ref="ns3:TaxCatchAll" minOccurs="0"/>
                <xsd:element ref="ns2:MediaServiceAutoKeyPoints" minOccurs="0"/>
                <xsd:element ref="ns2:MediaServiceKeyPoints" minOccurs="0"/>
                <xsd:element ref="ns2:Status" minOccurs="0"/>
                <xsd:element ref="ns2:_x0068_en2" minOccurs="0"/>
                <xsd:element ref="ns2:cyov" minOccurs="0"/>
                <xsd:element ref="ns2:MediaServiceLocation"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f2b5-64b5-451b-89e8-9ae9126c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Status" ma:index="22" nillable="true" ma:displayName="Status" ma:internalName="Status">
      <xsd:simpleType>
        <xsd:restriction base="dms:Text">
          <xsd:maxLength value="255"/>
        </xsd:restriction>
      </xsd:simpleType>
    </xsd:element>
    <xsd:element name="_x0068_en2" ma:index="23" nillable="true" ma:displayName="Status" ma:internalName="_x0068_en2">
      <xsd:simpleType>
        <xsd:restriction base="dms:Text"/>
      </xsd:simpleType>
    </xsd:element>
    <xsd:element name="cyov" ma:index="24" nillable="true" ma:displayName="Text" ma:internalName="cyov">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1334ad-c889-4eee-abfc-4ad928eb71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4a23c-5caa-411d-99bb-56dee87532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e21334ad-c889-4eee-abfc-4ad928eb713f"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b26aca4-973e-44d1-9e9e-bbd5c9ebfbb0}" ma:internalName="TaxCatchAll" ma:showField="CatchAllData" ma:web="27b4a23c-5caa-411d-99bb-56dee8753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b4a23c-5caa-411d-99bb-56dee8753251" xsi:nil="true"/>
    <lcf76f155ced4ddcb4097134ff3c332f xmlns="6c1ff2b5-64b5-451b-89e8-9ae9126c6965">
      <Terms xmlns="http://schemas.microsoft.com/office/infopath/2007/PartnerControls"/>
    </lcf76f155ced4ddcb4097134ff3c332f>
    <cyov xmlns="6c1ff2b5-64b5-451b-89e8-9ae9126c6965" xsi:nil="true"/>
    <Status xmlns="6c1ff2b5-64b5-451b-89e8-9ae9126c6965" xsi:nil="true"/>
    <TaxKeywordTaxHTField xmlns="27b4a23c-5caa-411d-99bb-56dee8753251">
      <Terms xmlns="http://schemas.microsoft.com/office/infopath/2007/PartnerControls"/>
    </TaxKeywordTaxHTField>
    <_x0068_en2 xmlns="6c1ff2b5-64b5-451b-89e8-9ae9126c6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A1613-F7E4-407D-B993-B2628921B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f2b5-64b5-451b-89e8-9ae9126c6965"/>
    <ds:schemaRef ds:uri="27b4a23c-5caa-411d-99bb-56dee8753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433E7-9808-44AC-AB77-097F6E0AEBA8}">
  <ds:schemaRefs>
    <ds:schemaRef ds:uri="http://schemas.microsoft.com/office/2006/metadata/properties"/>
    <ds:schemaRef ds:uri="http://schemas.microsoft.com/office/infopath/2007/PartnerControls"/>
    <ds:schemaRef ds:uri="27b4a23c-5caa-411d-99bb-56dee8753251"/>
    <ds:schemaRef ds:uri="6c1ff2b5-64b5-451b-89e8-9ae9126c6965"/>
  </ds:schemaRefs>
</ds:datastoreItem>
</file>

<file path=customXml/itemProps3.xml><?xml version="1.0" encoding="utf-8"?>
<ds:datastoreItem xmlns:ds="http://schemas.openxmlformats.org/officeDocument/2006/customXml" ds:itemID="{65F2D67D-5F2F-401A-96BD-FE46D847E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241</Words>
  <Characters>1466</Characters>
  <Application>Microsoft Office Word</Application>
  <DocSecurity>0</DocSecurity>
  <Lines>18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Fisher</dc:creator>
  <cp:keywords/>
  <dc:description/>
  <cp:lastModifiedBy>Courtney Sturgeon</cp:lastModifiedBy>
  <cp:revision>2</cp:revision>
  <cp:lastPrinted>2024-07-23T23:01:00Z</cp:lastPrinted>
  <dcterms:created xsi:type="dcterms:W3CDTF">2025-01-24T20:59:00Z</dcterms:created>
  <dcterms:modified xsi:type="dcterms:W3CDTF">2025-01-24T20:59:00Z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0x0101003DA604AFAB8E5D4BBC80F3172AF38189</vt:lpwstr>
  </property>
</Properties>
</file>