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7A952" w14:textId="61B3AD10" w:rsidR="00060523" w:rsidRDefault="00060523">
      <w:pPr>
        <w:rPr>
          <w:noProof/>
        </w:rPr>
      </w:pPr>
      <w:r>
        <w:rPr>
          <w:noProof/>
        </w:rPr>
        <mc:AlternateContent>
          <mc:Choice Requires="wps">
            <w:drawing>
              <wp:anchor distT="45720" distB="45720" distL="114300" distR="114300" simplePos="0" relativeHeight="251658240" behindDoc="0" locked="0" layoutInCell="1" allowOverlap="1" wp14:anchorId="6E87796C" wp14:editId="55848A11">
                <wp:simplePos x="0" y="0"/>
                <wp:positionH relativeFrom="column">
                  <wp:posOffset>2543175</wp:posOffset>
                </wp:positionH>
                <wp:positionV relativeFrom="paragraph">
                  <wp:posOffset>-133350</wp:posOffset>
                </wp:positionV>
                <wp:extent cx="2362200" cy="105507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55077"/>
                        </a:xfrm>
                        <a:prstGeom prst="rect">
                          <a:avLst/>
                        </a:prstGeom>
                        <a:noFill/>
                        <a:ln w="9525">
                          <a:noFill/>
                          <a:miter lim="800000"/>
                          <a:headEnd/>
                          <a:tailEnd/>
                        </a:ln>
                      </wps:spPr>
                      <wps:txbx>
                        <w:txbxContent>
                          <w:p w14:paraId="660AEB48" w14:textId="52869490" w:rsidR="00E90BC7" w:rsidRPr="002E10CC" w:rsidRDefault="00E90BC7" w:rsidP="001676FE">
                            <w:pPr>
                              <w:jc w:val="center"/>
                              <w:rPr>
                                <w:rFonts w:ascii="Open Sans" w:hAnsi="Open Sans" w:cs="Open Sans"/>
                                <w:b/>
                                <w:bCs/>
                                <w:color w:val="002060"/>
                                <w:sz w:val="32"/>
                                <w:szCs w:val="32"/>
                              </w:rPr>
                            </w:pPr>
                            <w:r w:rsidRPr="002E10CC">
                              <w:rPr>
                                <w:rFonts w:ascii="Open Sans" w:hAnsi="Open Sans" w:cs="Open Sans"/>
                                <w:b/>
                                <w:bCs/>
                                <w:color w:val="002060"/>
                                <w:sz w:val="32"/>
                                <w:szCs w:val="32"/>
                              </w:rPr>
                              <w:t>Safe to Splash: Best Practices for Public Splash Pads</w:t>
                            </w:r>
                          </w:p>
                          <w:p w14:paraId="63106FED" w14:textId="763839B6" w:rsidR="00204235" w:rsidRPr="00A0465A" w:rsidRDefault="00204235" w:rsidP="001676FE">
                            <w:pPr>
                              <w:spacing w:after="0"/>
                              <w:jc w:val="center"/>
                              <w:rPr>
                                <w:rFonts w:ascii="Open Sans" w:hAnsi="Open Sans" w:cs="Open Sans"/>
                                <w:color w:val="1B2C57"/>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7796C" id="_x0000_t202" coordsize="21600,21600" o:spt="202" path="m,l,21600r21600,l21600,xe">
                <v:stroke joinstyle="miter"/>
                <v:path gradientshapeok="t" o:connecttype="rect"/>
              </v:shapetype>
              <v:shape id="Text Box 2" o:spid="_x0000_s1026" type="#_x0000_t202" style="position:absolute;margin-left:200.25pt;margin-top:-10.5pt;width:186pt;height:83.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" filled="f" stroked="f">
                <v:textbox>
                  <w:txbxContent>
                    <w:p w14:paraId="660AEB48" w14:textId="52869490" w:rsidR="00E90BC7" w:rsidRPr="002E10CC" w:rsidRDefault="00E90BC7" w:rsidP="001676FE">
                      <w:pPr>
                        <w:jc w:val="center"/>
                        <w:rPr>
                          <w:rFonts w:ascii="Open Sans" w:hAnsi="Open Sans" w:cs="Open Sans"/>
                          <w:b/>
                          <w:bCs/>
                          <w:color w:val="002060"/>
                          <w:sz w:val="32"/>
                          <w:szCs w:val="32"/>
                        </w:rPr>
                      </w:pPr>
                      <w:r w:rsidRPr="002E10CC">
                        <w:rPr>
                          <w:rFonts w:ascii="Open Sans" w:hAnsi="Open Sans" w:cs="Open Sans"/>
                          <w:b/>
                          <w:bCs/>
                          <w:color w:val="002060"/>
                          <w:sz w:val="32"/>
                          <w:szCs w:val="32"/>
                        </w:rPr>
                        <w:t>Safe to Splash: Best Practices for Public Splash Pads</w:t>
                      </w:r>
                    </w:p>
                    <w:p w14:paraId="63106FED" w14:textId="763839B6" w:rsidR="00204235" w:rsidRPr="00A0465A" w:rsidRDefault="00204235" w:rsidP="001676FE">
                      <w:pPr>
                        <w:spacing w:after="0"/>
                        <w:jc w:val="center"/>
                        <w:rPr>
                          <w:rFonts w:ascii="Open Sans" w:hAnsi="Open Sans" w:cs="Open Sans"/>
                          <w:color w:val="1B2C57"/>
                          <w:sz w:val="32"/>
                          <w:szCs w:val="32"/>
                        </w:rPr>
                      </w:pPr>
                    </w:p>
                  </w:txbxContent>
                </v:textbox>
              </v:shape>
            </w:pict>
          </mc:Fallback>
        </mc:AlternateContent>
      </w:r>
    </w:p>
    <w:p w14:paraId="6ACBAF03" w14:textId="39B846CF" w:rsidR="00060523" w:rsidRDefault="00060523">
      <w:pPr>
        <w:rPr>
          <w:noProof/>
        </w:rPr>
      </w:pPr>
    </w:p>
    <w:p w14:paraId="538A496F" w14:textId="2EBAA8C6" w:rsidR="00060523" w:rsidRPr="00002994" w:rsidRDefault="0075311C">
      <w:pPr>
        <w:rPr>
          <w:rFonts w:ascii="Open Sans" w:hAnsi="Open Sans" w:cs="Open Sans"/>
          <w:noProof/>
        </w:rPr>
      </w:pPr>
      <w:r w:rsidRPr="00002994">
        <w:rPr>
          <w:rFonts w:ascii="Open Sans" w:hAnsi="Open Sans" w:cs="Open Sans"/>
          <w:noProof/>
        </w:rPr>
        <mc:AlternateContent>
          <mc:Choice Requires="wps">
            <w:drawing>
              <wp:anchor distT="0" distB="0" distL="114300" distR="114300" simplePos="0" relativeHeight="251658242" behindDoc="0" locked="0" layoutInCell="1" allowOverlap="1" wp14:anchorId="4F3A85C0" wp14:editId="38DE0B0C">
                <wp:simplePos x="0" y="0"/>
                <wp:positionH relativeFrom="margin">
                  <wp:posOffset>142875</wp:posOffset>
                </wp:positionH>
                <wp:positionV relativeFrom="paragraph">
                  <wp:posOffset>304800</wp:posOffset>
                </wp:positionV>
                <wp:extent cx="6734175" cy="800100"/>
                <wp:effectExtent l="0" t="0" r="9525" b="0"/>
                <wp:wrapNone/>
                <wp:docPr id="1696617973" name="Text Box 11"/>
                <wp:cNvGraphicFramePr/>
                <a:graphic xmlns:a="http://schemas.openxmlformats.org/drawingml/2006/main">
                  <a:graphicData uri="http://schemas.microsoft.com/office/word/2010/wordprocessingShape">
                    <wps:wsp>
                      <wps:cNvSpPr txBox="1"/>
                      <wps:spPr>
                        <a:xfrm>
                          <a:off x="0" y="0"/>
                          <a:ext cx="6734175" cy="800100"/>
                        </a:xfrm>
                        <a:prstGeom prst="rect">
                          <a:avLst/>
                        </a:prstGeom>
                        <a:solidFill>
                          <a:schemeClr val="bg1"/>
                        </a:solidFill>
                        <a:ln w="6350">
                          <a:noFill/>
                        </a:ln>
                        <a:effectLst/>
                      </wps:spPr>
                      <wps:txbx>
                        <w:txbxContent>
                          <w:p w14:paraId="6B481DED" w14:textId="03681442" w:rsidR="00FA316E" w:rsidRPr="00FA316E" w:rsidRDefault="00FA316E" w:rsidP="00FA316E">
                            <w:pPr>
                              <w:spacing w:after="0" w:line="240" w:lineRule="auto"/>
                              <w:rPr>
                                <w:rFonts w:ascii="Open Sans" w:eastAsia="Open Sans" w:hAnsi="Open Sans" w:cs="Open Sans"/>
                                <w:b/>
                                <w:bCs/>
                                <w:color w:val="001F5F"/>
                                <w:kern w:val="0"/>
                                <w:sz w:val="20"/>
                                <w:szCs w:val="20"/>
                                <w:lang w:bidi="en-US"/>
                                <w14:ligatures w14:val="none"/>
                              </w:rPr>
                            </w:pPr>
                            <w:r w:rsidRPr="00FA316E">
                              <w:rPr>
                                <w:rFonts w:ascii="Open Sans" w:eastAsia="Open Sans" w:hAnsi="Open Sans" w:cs="Open Sans"/>
                                <w:color w:val="001F5F"/>
                                <w:kern w:val="0"/>
                                <w:sz w:val="20"/>
                                <w:szCs w:val="20"/>
                                <w:lang w:bidi="en-US"/>
                                <w14:ligatures w14:val="none"/>
                              </w:rPr>
                              <w:t>Following the tragic death of a 6-year-old boy potentially exposed to</w:t>
                            </w:r>
                            <w:r w:rsidRPr="00022D25">
                              <w:rPr>
                                <w:rFonts w:ascii="Open Sans" w:eastAsia="Open Sans" w:hAnsi="Open Sans" w:cs="Open Sans"/>
                                <w:i/>
                                <w:iCs/>
                                <w:color w:val="001F5F"/>
                                <w:kern w:val="0"/>
                                <w:lang w:bidi="en-US"/>
                                <w14:ligatures w14:val="none"/>
                              </w:rPr>
                              <w:t xml:space="preserve"> </w:t>
                            </w:r>
                            <w:hyperlink r:id="rId10">
                              <w:r w:rsidR="00022D25" w:rsidRPr="00195528">
                                <w:rPr>
                                  <w:rFonts w:ascii="Open Sans" w:hAnsi="Open Sans" w:cs="Open Sans"/>
                                  <w:i/>
                                  <w:iCs/>
                                  <w:color w:val="0562C1"/>
                                  <w:sz w:val="20"/>
                                  <w:szCs w:val="20"/>
                                  <w:u w:val="single" w:color="0562C1"/>
                                </w:rPr>
                                <w:t>Naegleria Fowleri</w:t>
                              </w:r>
                              <w:r w:rsidR="00022D25" w:rsidRPr="00195528">
                                <w:rPr>
                                  <w:color w:val="001F5F"/>
                                  <w:sz w:val="20"/>
                                  <w:szCs w:val="20"/>
                                </w:rPr>
                                <w:t xml:space="preserve"> </w:t>
                              </w:r>
                            </w:hyperlink>
                            <w:r w:rsidR="00266CEC">
                              <w:t xml:space="preserve"> -</w:t>
                            </w:r>
                            <w:r w:rsidRPr="00FA316E">
                              <w:rPr>
                                <w:rFonts w:ascii="Open Sans" w:eastAsia="Open Sans" w:hAnsi="Open Sans" w:cs="Open Sans"/>
                                <w:color w:val="001F5F"/>
                                <w:kern w:val="0"/>
                                <w:sz w:val="20"/>
                                <w:szCs w:val="20"/>
                                <w:lang w:bidi="en-US"/>
                                <w14:ligatures w14:val="none"/>
                              </w:rPr>
                              <w:t>a rare but deadly “brain-eating” amoeba—at a city splash pad, the CDC identified poor water storage conditions as the cause. Though splash pads may seem low-risk, improper design, maintenance, and operations can lead to serious health hazards.</w:t>
                            </w:r>
                            <w:r w:rsidR="009418ED">
                              <w:rPr>
                                <w:rFonts w:ascii="Open Sans" w:eastAsia="Open Sans" w:hAnsi="Open Sans" w:cs="Open Sans"/>
                                <w:color w:val="001F5F"/>
                                <w:kern w:val="0"/>
                                <w:sz w:val="20"/>
                                <w:szCs w:val="20"/>
                                <w:lang w:bidi="en-US"/>
                                <w14:ligatures w14:val="none"/>
                              </w:rPr>
                              <w:t xml:space="preserve"> </w:t>
                            </w:r>
                            <w:r w:rsidRPr="00FA316E">
                              <w:rPr>
                                <w:rFonts w:ascii="Open Sans" w:eastAsia="Open Sans" w:hAnsi="Open Sans" w:cs="Open Sans"/>
                                <w:color w:val="001F5F"/>
                                <w:kern w:val="0"/>
                                <w:sz w:val="20"/>
                                <w:szCs w:val="20"/>
                                <w:lang w:bidi="en-US"/>
                                <w14:ligatures w14:val="none"/>
                              </w:rPr>
                              <w:t xml:space="preserve">To help ensure your splash pad is safe and compliant, follow these </w:t>
                            </w:r>
                            <w:r w:rsidRPr="00FA316E">
                              <w:rPr>
                                <w:rFonts w:ascii="Open Sans" w:eastAsia="Open Sans" w:hAnsi="Open Sans" w:cs="Open Sans"/>
                                <w:b/>
                                <w:bCs/>
                                <w:color w:val="001F5F"/>
                                <w:kern w:val="0"/>
                                <w:sz w:val="20"/>
                                <w:szCs w:val="20"/>
                                <w:lang w:bidi="en-US"/>
                                <w14:ligatures w14:val="none"/>
                              </w:rPr>
                              <w:t>5 essential tips</w:t>
                            </w:r>
                            <w:r w:rsidRPr="00FA316E">
                              <w:rPr>
                                <w:rFonts w:ascii="Open Sans" w:eastAsia="Open Sans" w:hAnsi="Open Sans" w:cs="Open Sans"/>
                                <w:color w:val="001F5F"/>
                                <w:kern w:val="0"/>
                                <w:sz w:val="20"/>
                                <w:szCs w:val="20"/>
                                <w:lang w:bidi="en-US"/>
                                <w14:ligatures w14:val="none"/>
                              </w:rPr>
                              <w:t>:</w:t>
                            </w:r>
                          </w:p>
                          <w:p w14:paraId="2D9902E9" w14:textId="26E47D6C" w:rsidR="00002994" w:rsidRPr="00DD06BC" w:rsidRDefault="00002994" w:rsidP="00DD06BC">
                            <w:pPr>
                              <w:spacing w:after="0" w:line="240" w:lineRule="auto"/>
                              <w:rPr>
                                <w:rFonts w:ascii="Open Sans" w:hAnsi="Open Sans" w:cs="Open Sans"/>
                                <w:b/>
                                <w:bCs/>
                                <w:color w:val="1B2C57"/>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A85C0" id="Text Box 11" o:spid="_x0000_s1027" type="#_x0000_t202" style="position:absolute;margin-left:11.25pt;margin-top:24pt;width:530.25pt;height:6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qkNQIAAGk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" fillcolor="white [3212]" stroked="f" strokeweight=".5pt">
                <v:textbox>
                  <w:txbxContent>
                    <w:p w14:paraId="6B481DED" w14:textId="03681442" w:rsidR="00FA316E" w:rsidRPr="00FA316E" w:rsidRDefault="00FA316E" w:rsidP="00FA316E">
                      <w:pPr>
                        <w:spacing w:after="0" w:line="240" w:lineRule="auto"/>
                        <w:rPr>
                          <w:rFonts w:ascii="Open Sans" w:eastAsia="Open Sans" w:hAnsi="Open Sans" w:cs="Open Sans"/>
                          <w:b/>
                          <w:bCs/>
                          <w:color w:val="001F5F"/>
                          <w:kern w:val="0"/>
                          <w:sz w:val="20"/>
                          <w:szCs w:val="20"/>
                          <w:lang w:bidi="en-US"/>
                          <w14:ligatures w14:val="none"/>
                        </w:rPr>
                      </w:pPr>
                      <w:r w:rsidRPr="00FA316E">
                        <w:rPr>
                          <w:rFonts w:ascii="Open Sans" w:eastAsia="Open Sans" w:hAnsi="Open Sans" w:cs="Open Sans"/>
                          <w:color w:val="001F5F"/>
                          <w:kern w:val="0"/>
                          <w:sz w:val="20"/>
                          <w:szCs w:val="20"/>
                          <w:lang w:bidi="en-US"/>
                          <w14:ligatures w14:val="none"/>
                        </w:rPr>
                        <w:t>Following the tragic death of a 6-year-old boy potentially exposed to</w:t>
                      </w:r>
                      <w:r w:rsidRPr="00022D25">
                        <w:rPr>
                          <w:rFonts w:ascii="Open Sans" w:eastAsia="Open Sans" w:hAnsi="Open Sans" w:cs="Open Sans"/>
                          <w:i/>
                          <w:iCs/>
                          <w:color w:val="001F5F"/>
                          <w:kern w:val="0"/>
                          <w:lang w:bidi="en-US"/>
                          <w14:ligatures w14:val="none"/>
                        </w:rPr>
                        <w:t xml:space="preserve"> </w:t>
                      </w:r>
                      <w:hyperlink r:id="rId11">
                        <w:r w:rsidR="00022D25" w:rsidRPr="00195528">
                          <w:rPr>
                            <w:rFonts w:ascii="Open Sans" w:hAnsi="Open Sans" w:cs="Open Sans"/>
                            <w:i/>
                            <w:iCs/>
                            <w:color w:val="0562C1"/>
                            <w:sz w:val="20"/>
                            <w:szCs w:val="20"/>
                            <w:u w:val="single" w:color="0562C1"/>
                          </w:rPr>
                          <w:t>Naegleria Fowleri</w:t>
                        </w:r>
                        <w:r w:rsidR="00022D25" w:rsidRPr="00195528">
                          <w:rPr>
                            <w:color w:val="001F5F"/>
                            <w:sz w:val="20"/>
                            <w:szCs w:val="20"/>
                          </w:rPr>
                          <w:t xml:space="preserve"> </w:t>
                        </w:r>
                      </w:hyperlink>
                      <w:r w:rsidR="00266CEC">
                        <w:t xml:space="preserve"> -</w:t>
                      </w:r>
                      <w:r w:rsidRPr="00FA316E">
                        <w:rPr>
                          <w:rFonts w:ascii="Open Sans" w:eastAsia="Open Sans" w:hAnsi="Open Sans" w:cs="Open Sans"/>
                          <w:color w:val="001F5F"/>
                          <w:kern w:val="0"/>
                          <w:sz w:val="20"/>
                          <w:szCs w:val="20"/>
                          <w:lang w:bidi="en-US"/>
                          <w14:ligatures w14:val="none"/>
                        </w:rPr>
                        <w:t>a rare but deadly “brain-eating” amoeba—at a city splash pad, the CDC identified poor water storage conditions as the cause. Though splash pads may seem low-risk, improper design, maintenance, and operations can lead to serious health hazards.</w:t>
                      </w:r>
                      <w:r w:rsidR="009418ED">
                        <w:rPr>
                          <w:rFonts w:ascii="Open Sans" w:eastAsia="Open Sans" w:hAnsi="Open Sans" w:cs="Open Sans"/>
                          <w:color w:val="001F5F"/>
                          <w:kern w:val="0"/>
                          <w:sz w:val="20"/>
                          <w:szCs w:val="20"/>
                          <w:lang w:bidi="en-US"/>
                          <w14:ligatures w14:val="none"/>
                        </w:rPr>
                        <w:t xml:space="preserve"> </w:t>
                      </w:r>
                      <w:r w:rsidRPr="00FA316E">
                        <w:rPr>
                          <w:rFonts w:ascii="Open Sans" w:eastAsia="Open Sans" w:hAnsi="Open Sans" w:cs="Open Sans"/>
                          <w:color w:val="001F5F"/>
                          <w:kern w:val="0"/>
                          <w:sz w:val="20"/>
                          <w:szCs w:val="20"/>
                          <w:lang w:bidi="en-US"/>
                          <w14:ligatures w14:val="none"/>
                        </w:rPr>
                        <w:t xml:space="preserve">To help ensure your splash pad is safe and compliant, follow these </w:t>
                      </w:r>
                      <w:r w:rsidRPr="00FA316E">
                        <w:rPr>
                          <w:rFonts w:ascii="Open Sans" w:eastAsia="Open Sans" w:hAnsi="Open Sans" w:cs="Open Sans"/>
                          <w:b/>
                          <w:bCs/>
                          <w:color w:val="001F5F"/>
                          <w:kern w:val="0"/>
                          <w:sz w:val="20"/>
                          <w:szCs w:val="20"/>
                          <w:lang w:bidi="en-US"/>
                          <w14:ligatures w14:val="none"/>
                        </w:rPr>
                        <w:t>5 essential tips</w:t>
                      </w:r>
                      <w:r w:rsidRPr="00FA316E">
                        <w:rPr>
                          <w:rFonts w:ascii="Open Sans" w:eastAsia="Open Sans" w:hAnsi="Open Sans" w:cs="Open Sans"/>
                          <w:color w:val="001F5F"/>
                          <w:kern w:val="0"/>
                          <w:sz w:val="20"/>
                          <w:szCs w:val="20"/>
                          <w:lang w:bidi="en-US"/>
                          <w14:ligatures w14:val="none"/>
                        </w:rPr>
                        <w:t>:</w:t>
                      </w:r>
                    </w:p>
                    <w:p w14:paraId="2D9902E9" w14:textId="26E47D6C" w:rsidR="00002994" w:rsidRPr="00DD06BC" w:rsidRDefault="00002994" w:rsidP="00DD06BC">
                      <w:pPr>
                        <w:spacing w:after="0" w:line="240" w:lineRule="auto"/>
                        <w:rPr>
                          <w:rFonts w:ascii="Open Sans" w:hAnsi="Open Sans" w:cs="Open Sans"/>
                          <w:b/>
                          <w:bCs/>
                          <w:color w:val="1B2C57"/>
                          <w:sz w:val="20"/>
                          <w:szCs w:val="20"/>
                        </w:rPr>
                      </w:pPr>
                    </w:p>
                  </w:txbxContent>
                </v:textbox>
                <w10:wrap anchorx="margin"/>
              </v:shape>
            </w:pict>
          </mc:Fallback>
        </mc:AlternateContent>
      </w:r>
    </w:p>
    <w:p w14:paraId="3E8B7847" w14:textId="482AD859" w:rsidR="00060523" w:rsidRPr="00002994" w:rsidRDefault="00060523">
      <w:pPr>
        <w:rPr>
          <w:rFonts w:ascii="Open Sans" w:hAnsi="Open Sans" w:cs="Open Sans"/>
          <w:noProof/>
        </w:rPr>
      </w:pPr>
    </w:p>
    <w:p w14:paraId="0B59B6AE" w14:textId="3A36787C" w:rsidR="0065195E" w:rsidRPr="00002994" w:rsidRDefault="0065195E">
      <w:pPr>
        <w:rPr>
          <w:rFonts w:ascii="Open Sans" w:hAnsi="Open Sans" w:cs="Open Sans"/>
        </w:rPr>
      </w:pPr>
    </w:p>
    <w:tbl>
      <w:tblPr>
        <w:tblStyle w:val="TableGrid"/>
        <w:tblpPr w:leftFromText="187" w:rightFromText="187" w:vertAnchor="page" w:horzAnchor="page" w:tblpX="1341" w:tblpY="3222"/>
        <w:tblW w:w="0" w:type="auto"/>
        <w:tblBorders>
          <w:top w:val="none" w:sz="0" w:space="0" w:color="auto"/>
          <w:left w:val="none" w:sz="0" w:space="0" w:color="auto"/>
          <w:bottom w:val="none" w:sz="0" w:space="0" w:color="auto"/>
          <w:right w:val="none" w:sz="0" w:space="0" w:color="auto"/>
          <w:insideH w:val="single" w:sz="18" w:space="0" w:color="1B2C57"/>
          <w:insideV w:val="none" w:sz="0" w:space="0" w:color="auto"/>
        </w:tblBorders>
        <w:tblLayout w:type="fixed"/>
        <w:tblLook w:val="04A0" w:firstRow="1" w:lastRow="0" w:firstColumn="1" w:lastColumn="0" w:noHBand="0" w:noVBand="1"/>
      </w:tblPr>
      <w:tblGrid>
        <w:gridCol w:w="1010"/>
        <w:gridCol w:w="6527"/>
        <w:gridCol w:w="233"/>
      </w:tblGrid>
      <w:tr w:rsidR="0075311C" w:rsidRPr="00002994" w14:paraId="671B2B9D" w14:textId="77777777" w:rsidTr="0012466B">
        <w:trPr>
          <w:cantSplit/>
          <w:trHeight w:val="1498"/>
        </w:trPr>
        <w:tc>
          <w:tcPr>
            <w:tcW w:w="1010" w:type="dxa"/>
            <w:tcBorders>
              <w:bottom w:val="single" w:sz="12" w:space="0" w:color="1B2C57"/>
            </w:tcBorders>
            <w:noWrap/>
            <w:vAlign w:val="center"/>
          </w:tcPr>
          <w:p w14:paraId="3DCECCA8"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58243" behindDoc="0" locked="0" layoutInCell="1" allowOverlap="1" wp14:anchorId="5CDEAC06" wp14:editId="657A375F">
                  <wp:simplePos x="0" y="0"/>
                  <wp:positionH relativeFrom="column">
                    <wp:posOffset>-15403</wp:posOffset>
                  </wp:positionH>
                  <wp:positionV relativeFrom="paragraph">
                    <wp:posOffset>12700</wp:posOffset>
                  </wp:positionV>
                  <wp:extent cx="543208" cy="551997"/>
                  <wp:effectExtent l="0" t="0" r="9525" b="635"/>
                  <wp:wrapNone/>
                  <wp:docPr id="799708160"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08160" name="Picture 6" descr="Chart, waterfall chart&#10;&#10;Description automatically generated"/>
                          <pic:cNvPicPr/>
                        </pic:nvPicPr>
                        <pic:blipFill rotWithShape="1">
                          <a:blip r:embed="rId12">
                            <a:extLst>
                              <a:ext uri="{28A0092B-C50C-407E-A947-70E740481C1C}">
                                <a14:useLocalDpi xmlns:a14="http://schemas.microsoft.com/office/drawing/2010/main" val="0"/>
                              </a:ext>
                            </a:extLst>
                          </a:blip>
                          <a:srcRect l="41201" t="41454" r="41390" b="40855"/>
                          <a:stretch/>
                        </pic:blipFill>
                        <pic:spPr bwMode="auto">
                          <a:xfrm>
                            <a:off x="0" y="0"/>
                            <a:ext cx="543208" cy="551997"/>
                          </a:xfrm>
                          <a:prstGeom prst="rect">
                            <a:avLst/>
                          </a:prstGeom>
                          <a:ln>
                            <a:noFill/>
                          </a:ln>
                          <a:extLst>
                            <a:ext uri="{53640926-AAD7-44D8-BBD7-CCE9431645EC}">
                              <a14:shadowObscured xmlns:a14="http://schemas.microsoft.com/office/drawing/2010/main"/>
                            </a:ext>
                          </a:extLst>
                        </pic:spPr>
                      </pic:pic>
                    </a:graphicData>
                  </a:graphic>
                </wp:anchor>
              </w:drawing>
            </w:r>
          </w:p>
        </w:tc>
        <w:tc>
          <w:tcPr>
            <w:tcW w:w="6760" w:type="dxa"/>
            <w:gridSpan w:val="2"/>
            <w:tcBorders>
              <w:bottom w:val="single" w:sz="12" w:space="0" w:color="1B2C57"/>
            </w:tcBorders>
            <w:noWrap/>
            <w:vAlign w:val="center"/>
          </w:tcPr>
          <w:p w14:paraId="418E0ECA" w14:textId="77777777" w:rsidR="0075311C" w:rsidRDefault="0075311C" w:rsidP="0075311C">
            <w:pPr>
              <w:rPr>
                <w:rFonts w:ascii="Open Sans" w:hAnsi="Open Sans" w:cs="Open Sans"/>
                <w:b/>
                <w:bCs/>
                <w:color w:val="1B2C57"/>
                <w:sz w:val="20"/>
                <w:szCs w:val="20"/>
              </w:rPr>
            </w:pPr>
          </w:p>
          <w:p w14:paraId="22200444" w14:textId="77777777" w:rsidR="00F72EF1" w:rsidRDefault="009418ED" w:rsidP="00F72EF1">
            <w:pPr>
              <w:tabs>
                <w:tab w:val="left" w:pos="3339"/>
                <w:tab w:val="left" w:pos="3341"/>
              </w:tabs>
              <w:spacing w:before="1"/>
              <w:ind w:right="318"/>
              <w:rPr>
                <w:rFonts w:ascii="Open Sans" w:hAnsi="Open Sans" w:cs="Open Sans"/>
                <w:b/>
                <w:bCs/>
                <w:color w:val="1B2C57"/>
                <w:sz w:val="20"/>
                <w:szCs w:val="20"/>
              </w:rPr>
            </w:pPr>
            <w:r>
              <w:rPr>
                <w:rFonts w:ascii="Open Sans" w:hAnsi="Open Sans" w:cs="Open Sans"/>
                <w:b/>
                <w:bCs/>
                <w:color w:val="1B2C57"/>
                <w:sz w:val="20"/>
                <w:szCs w:val="20"/>
              </w:rPr>
              <w:t>Design for Safety</w:t>
            </w:r>
            <w:r w:rsidR="0075311C" w:rsidRPr="005C348B">
              <w:rPr>
                <w:rFonts w:ascii="Open Sans" w:hAnsi="Open Sans" w:cs="Open Sans"/>
                <w:b/>
                <w:bCs/>
                <w:color w:val="1B2C57"/>
                <w:sz w:val="20"/>
                <w:szCs w:val="20"/>
              </w:rPr>
              <w:t>:</w:t>
            </w:r>
          </w:p>
          <w:p w14:paraId="2BD6B644" w14:textId="4AB9124B" w:rsidR="0075311C" w:rsidRPr="009B5D17" w:rsidRDefault="009B5D17" w:rsidP="009B5D17">
            <w:pPr>
              <w:tabs>
                <w:tab w:val="left" w:pos="3339"/>
                <w:tab w:val="left" w:pos="3341"/>
              </w:tabs>
              <w:spacing w:before="1"/>
              <w:ind w:right="318"/>
              <w:rPr>
                <w:rFonts w:ascii="Open Sans" w:hAnsi="Open Sans" w:cs="Open Sans"/>
                <w:color w:val="001F5F"/>
                <w:sz w:val="20"/>
                <w:szCs w:val="20"/>
              </w:rPr>
            </w:pPr>
            <w:r w:rsidRPr="009B5D17">
              <w:rPr>
                <w:rFonts w:ascii="Open Sans" w:hAnsi="Open Sans" w:cs="Open Sans"/>
                <w:color w:val="001F5F"/>
                <w:sz w:val="20"/>
                <w:szCs w:val="20"/>
              </w:rPr>
              <w:t>Splash pad components should be made of safe, watertight</w:t>
            </w:r>
            <w:r w:rsidR="002D099A">
              <w:rPr>
                <w:rFonts w:ascii="Open Sans" w:hAnsi="Open Sans" w:cs="Open Sans"/>
                <w:color w:val="001F5F"/>
                <w:sz w:val="20"/>
                <w:szCs w:val="20"/>
              </w:rPr>
              <w:t xml:space="preserve"> </w:t>
            </w:r>
            <w:r w:rsidRPr="009B5D17">
              <w:rPr>
                <w:rFonts w:ascii="Open Sans" w:hAnsi="Open Sans" w:cs="Open Sans"/>
                <w:color w:val="001F5F"/>
                <w:sz w:val="20"/>
                <w:szCs w:val="20"/>
              </w:rPr>
              <w:t>materials, with slip-resistant, well-sloped surfaces to prevent standing water. Spray heads must function properly with appropriate water pressure.</w:t>
            </w:r>
          </w:p>
        </w:tc>
      </w:tr>
      <w:tr w:rsidR="0075311C" w:rsidRPr="00002994" w14:paraId="459C7310" w14:textId="77777777" w:rsidTr="0012466B">
        <w:trPr>
          <w:gridAfter w:val="1"/>
          <w:wAfter w:w="233" w:type="dxa"/>
          <w:cantSplit/>
          <w:trHeight w:val="1505"/>
        </w:trPr>
        <w:tc>
          <w:tcPr>
            <w:tcW w:w="1010" w:type="dxa"/>
            <w:tcBorders>
              <w:top w:val="single" w:sz="12" w:space="0" w:color="1B2C57"/>
              <w:bottom w:val="single" w:sz="12" w:space="0" w:color="1B2C57"/>
            </w:tcBorders>
            <w:noWrap/>
            <w:vAlign w:val="center"/>
          </w:tcPr>
          <w:p w14:paraId="18651FDF"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58244" behindDoc="0" locked="0" layoutInCell="1" allowOverlap="1" wp14:anchorId="1CAB2582" wp14:editId="6CCAB893">
                  <wp:simplePos x="0" y="0"/>
                  <wp:positionH relativeFrom="column">
                    <wp:posOffset>-6350</wp:posOffset>
                  </wp:positionH>
                  <wp:positionV relativeFrom="paragraph">
                    <wp:posOffset>9525</wp:posOffset>
                  </wp:positionV>
                  <wp:extent cx="510543" cy="504830"/>
                  <wp:effectExtent l="0" t="0" r="3810" b="9525"/>
                  <wp:wrapNone/>
                  <wp:docPr id="1999896295"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96295" name="Picture 7" descr="Graphical user interface, application&#10;&#10;Description automatically generated"/>
                          <pic:cNvPicPr/>
                        </pic:nvPicPr>
                        <pic:blipFill rotWithShape="1">
                          <a:blip r:embed="rId13">
                            <a:extLst>
                              <a:ext uri="{28A0092B-C50C-407E-A947-70E740481C1C}">
                                <a14:useLocalDpi xmlns:a14="http://schemas.microsoft.com/office/drawing/2010/main" val="0"/>
                              </a:ext>
                            </a:extLst>
                          </a:blip>
                          <a:srcRect l="41841" t="42588" r="41814" b="41249"/>
                          <a:stretch/>
                        </pic:blipFill>
                        <pic:spPr bwMode="auto">
                          <a:xfrm>
                            <a:off x="0" y="0"/>
                            <a:ext cx="510543" cy="50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27" w:type="dxa"/>
            <w:tcBorders>
              <w:top w:val="single" w:sz="12" w:space="0" w:color="1B2C57"/>
              <w:bottom w:val="single" w:sz="12" w:space="0" w:color="1B2C57"/>
            </w:tcBorders>
            <w:noWrap/>
            <w:vAlign w:val="center"/>
          </w:tcPr>
          <w:p w14:paraId="13DA124E" w14:textId="3A94B4AE" w:rsidR="00C16F74" w:rsidRDefault="003728A5" w:rsidP="00C16F74">
            <w:pPr>
              <w:keepNext/>
              <w:rPr>
                <w:rFonts w:ascii="Times New Roman" w:eastAsia="Times New Roman" w:hAnsi="Times New Roman" w:cs="Times New Roman"/>
                <w:kern w:val="0"/>
                <w:sz w:val="24"/>
                <w:szCs w:val="24"/>
                <w14:ligatures w14:val="none"/>
              </w:rPr>
            </w:pPr>
            <w:r w:rsidRPr="003728A5">
              <w:rPr>
                <w:rFonts w:ascii="Open Sans" w:hAnsi="Open Sans" w:cs="Open Sans"/>
                <w:b/>
                <w:bCs/>
                <w:color w:val="1B2C57"/>
                <w:sz w:val="20"/>
                <w:szCs w:val="20"/>
              </w:rPr>
              <w:t>Perform Thorough Pre-Opening Checks</w:t>
            </w:r>
            <w:r w:rsidR="0075311C" w:rsidRPr="007E1226">
              <w:rPr>
                <w:rFonts w:ascii="Open Sans" w:hAnsi="Open Sans" w:cs="Open Sans"/>
                <w:b/>
                <w:bCs/>
                <w:color w:val="1B2C57"/>
                <w:sz w:val="20"/>
                <w:szCs w:val="20"/>
              </w:rPr>
              <w:t xml:space="preserve">: </w:t>
            </w:r>
            <w:r w:rsidR="00C16F74" w:rsidRPr="00C16F74">
              <w:rPr>
                <w:rFonts w:ascii="Times New Roman" w:eastAsia="Times New Roman" w:hAnsi="Times New Roman" w:cs="Times New Roman"/>
                <w:kern w:val="0"/>
                <w:sz w:val="24"/>
                <w:szCs w:val="24"/>
                <w14:ligatures w14:val="none"/>
              </w:rPr>
              <w:t xml:space="preserve"> </w:t>
            </w:r>
          </w:p>
          <w:p w14:paraId="7A846ED2" w14:textId="38B2A4B5" w:rsidR="0075311C" w:rsidRPr="004942C2" w:rsidRDefault="004942C2" w:rsidP="004942C2">
            <w:pPr>
              <w:tabs>
                <w:tab w:val="left" w:pos="3339"/>
                <w:tab w:val="left" w:pos="3341"/>
              </w:tabs>
              <w:spacing w:before="1"/>
              <w:ind w:right="318"/>
              <w:rPr>
                <w:rFonts w:ascii="Open Sans" w:hAnsi="Open Sans" w:cs="Open Sans"/>
                <w:color w:val="001F5F"/>
                <w:sz w:val="20"/>
                <w:szCs w:val="20"/>
              </w:rPr>
            </w:pPr>
            <w:r w:rsidRPr="004942C2">
              <w:rPr>
                <w:rFonts w:ascii="Open Sans" w:hAnsi="Open Sans" w:cs="Open Sans"/>
                <w:color w:val="001F5F"/>
                <w:sz w:val="20"/>
                <w:szCs w:val="20"/>
              </w:rPr>
              <w:t>Before opening to the public, complete a thorough seasonal startup inspection. Flush and clean all tanks, pipes, filters, and drains to ensure water quality. Any broken equipment must be secured, and the splash pad should remain out of service until repairs are finished.</w:t>
            </w:r>
          </w:p>
        </w:tc>
      </w:tr>
      <w:tr w:rsidR="0075311C" w:rsidRPr="00002994" w14:paraId="0854B8F3" w14:textId="77777777" w:rsidTr="0012466B">
        <w:trPr>
          <w:gridAfter w:val="1"/>
          <w:wAfter w:w="233" w:type="dxa"/>
          <w:cantSplit/>
          <w:trHeight w:val="1505"/>
        </w:trPr>
        <w:tc>
          <w:tcPr>
            <w:tcW w:w="1010" w:type="dxa"/>
            <w:tcBorders>
              <w:top w:val="single" w:sz="12" w:space="0" w:color="1B2C57"/>
              <w:bottom w:val="single" w:sz="12" w:space="0" w:color="1B2C57"/>
            </w:tcBorders>
            <w:noWrap/>
            <w:vAlign w:val="center"/>
          </w:tcPr>
          <w:p w14:paraId="1DF7018F"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58245" behindDoc="0" locked="0" layoutInCell="1" allowOverlap="1" wp14:anchorId="3817E321" wp14:editId="0771290E">
                  <wp:simplePos x="0" y="0"/>
                  <wp:positionH relativeFrom="column">
                    <wp:posOffset>-6350</wp:posOffset>
                  </wp:positionH>
                  <wp:positionV relativeFrom="paragraph">
                    <wp:posOffset>19050</wp:posOffset>
                  </wp:positionV>
                  <wp:extent cx="513387" cy="499540"/>
                  <wp:effectExtent l="0" t="0" r="1270" b="0"/>
                  <wp:wrapNone/>
                  <wp:docPr id="1535376596" name="Picture 8"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76596" name="Picture 8" descr="Chart, waterfall chart&#10;&#10;Description automatically generated"/>
                          <pic:cNvPicPr/>
                        </pic:nvPicPr>
                        <pic:blipFill rotWithShape="1">
                          <a:blip r:embed="rId14">
                            <a:extLst>
                              <a:ext uri="{28A0092B-C50C-407E-A947-70E740481C1C}">
                                <a14:useLocalDpi xmlns:a14="http://schemas.microsoft.com/office/drawing/2010/main" val="0"/>
                              </a:ext>
                            </a:extLst>
                          </a:blip>
                          <a:srcRect l="41836" t="42581" r="41963" b="41655"/>
                          <a:stretch/>
                        </pic:blipFill>
                        <pic:spPr bwMode="auto">
                          <a:xfrm>
                            <a:off x="0" y="0"/>
                            <a:ext cx="513387" cy="4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27" w:type="dxa"/>
            <w:tcBorders>
              <w:top w:val="single" w:sz="12" w:space="0" w:color="1B2C57"/>
              <w:bottom w:val="single" w:sz="12" w:space="0" w:color="1B2C57"/>
            </w:tcBorders>
            <w:noWrap/>
            <w:vAlign w:val="center"/>
          </w:tcPr>
          <w:p w14:paraId="66F0D517" w14:textId="77777777" w:rsidR="006E7802" w:rsidRDefault="00E32EDC" w:rsidP="006E7802">
            <w:pPr>
              <w:pStyle w:val="BodyText"/>
              <w:ind w:left="0" w:right="90"/>
              <w:rPr>
                <w:sz w:val="24"/>
                <w:szCs w:val="24"/>
              </w:rPr>
            </w:pPr>
            <w:r w:rsidRPr="006E7802">
              <w:rPr>
                <w:rFonts w:eastAsiaTheme="minorHAnsi"/>
                <w:b/>
                <w:bCs/>
                <w:color w:val="1B2C57"/>
                <w:kern w:val="2"/>
                <w:sz w:val="20"/>
                <w:szCs w:val="20"/>
                <w:lang w:bidi="ar-SA"/>
                <w14:ligatures w14:val="standardContextual"/>
              </w:rPr>
              <w:t>Maintain Daily Operational Procedures</w:t>
            </w:r>
            <w:r w:rsidR="0075311C" w:rsidRPr="006E7802">
              <w:rPr>
                <w:rFonts w:eastAsiaTheme="minorHAnsi"/>
                <w:b/>
                <w:bCs/>
                <w:color w:val="1B2C57"/>
                <w:kern w:val="2"/>
                <w:sz w:val="20"/>
                <w:szCs w:val="20"/>
                <w:lang w:bidi="ar-SA"/>
                <w14:ligatures w14:val="standardContextual"/>
              </w:rPr>
              <w:t>:</w:t>
            </w:r>
            <w:r w:rsidR="0075311C" w:rsidRPr="00244830">
              <w:rPr>
                <w:b/>
                <w:color w:val="001F5F"/>
                <w:sz w:val="20"/>
                <w:szCs w:val="20"/>
              </w:rPr>
              <w:t xml:space="preserve"> </w:t>
            </w:r>
            <w:r w:rsidR="006E7802" w:rsidRPr="006E7802">
              <w:rPr>
                <w:rFonts w:ascii="Times New Roman" w:eastAsia="Times New Roman" w:hAnsi="Symbol" w:cs="Times New Roman"/>
                <w:sz w:val="24"/>
                <w:szCs w:val="24"/>
              </w:rPr>
              <w:t xml:space="preserve"> </w:t>
            </w:r>
          </w:p>
          <w:p w14:paraId="58928713" w14:textId="26E8E126" w:rsidR="0075311C" w:rsidRPr="00276205" w:rsidRDefault="00276205" w:rsidP="00276205">
            <w:pPr>
              <w:tabs>
                <w:tab w:val="left" w:pos="3339"/>
                <w:tab w:val="left" w:pos="3341"/>
              </w:tabs>
              <w:spacing w:before="1"/>
              <w:ind w:right="318"/>
              <w:rPr>
                <w:rFonts w:ascii="Open Sans" w:hAnsi="Open Sans" w:cs="Open Sans"/>
                <w:color w:val="001F5F"/>
                <w:sz w:val="20"/>
                <w:szCs w:val="20"/>
              </w:rPr>
            </w:pPr>
            <w:r w:rsidRPr="00276205">
              <w:rPr>
                <w:rFonts w:ascii="Open Sans" w:hAnsi="Open Sans" w:cs="Open Sans"/>
                <w:color w:val="001F5F"/>
                <w:sz w:val="20"/>
                <w:szCs w:val="20"/>
              </w:rPr>
              <w:t>Conduct and document daily compliance checks in line with manufacturer and health code guidelines. Regularly monitor and sanitize surfaces, check chemical levels, and remove debris. Ensure electronic monitoring equipment is accurate, as dirty probes or sensors can cause false readings.</w:t>
            </w:r>
          </w:p>
        </w:tc>
      </w:tr>
      <w:tr w:rsidR="0075311C" w:rsidRPr="00002994" w14:paraId="6ABA6BE3" w14:textId="77777777" w:rsidTr="0012466B">
        <w:trPr>
          <w:gridAfter w:val="1"/>
          <w:wAfter w:w="233" w:type="dxa"/>
          <w:cantSplit/>
          <w:trHeight w:val="1505"/>
        </w:trPr>
        <w:tc>
          <w:tcPr>
            <w:tcW w:w="1010" w:type="dxa"/>
            <w:tcBorders>
              <w:top w:val="single" w:sz="12" w:space="0" w:color="1B2C57"/>
              <w:bottom w:val="single" w:sz="12" w:space="0" w:color="1B2C57"/>
            </w:tcBorders>
            <w:noWrap/>
            <w:vAlign w:val="center"/>
          </w:tcPr>
          <w:p w14:paraId="3547FBF9"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58246" behindDoc="0" locked="0" layoutInCell="1" allowOverlap="1" wp14:anchorId="1B40BD2E" wp14:editId="1DA63EF1">
                  <wp:simplePos x="0" y="0"/>
                  <wp:positionH relativeFrom="column">
                    <wp:posOffset>-6350</wp:posOffset>
                  </wp:positionH>
                  <wp:positionV relativeFrom="paragraph">
                    <wp:posOffset>15875</wp:posOffset>
                  </wp:positionV>
                  <wp:extent cx="512699" cy="492850"/>
                  <wp:effectExtent l="0" t="0" r="1905" b="2540"/>
                  <wp:wrapNone/>
                  <wp:docPr id="1858704361" name="Picture 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4361" name="Picture 9" descr="Graphical user interface, application, Teams&#10;&#10;Description automatically generated"/>
                          <pic:cNvPicPr/>
                        </pic:nvPicPr>
                        <pic:blipFill rotWithShape="1">
                          <a:blip r:embed="rId15">
                            <a:extLst>
                              <a:ext uri="{28A0092B-C50C-407E-A947-70E740481C1C}">
                                <a14:useLocalDpi xmlns:a14="http://schemas.microsoft.com/office/drawing/2010/main" val="0"/>
                              </a:ext>
                            </a:extLst>
                          </a:blip>
                          <a:srcRect l="41656" t="42734" r="42059" b="41612"/>
                          <a:stretch/>
                        </pic:blipFill>
                        <pic:spPr bwMode="auto">
                          <a:xfrm>
                            <a:off x="0" y="0"/>
                            <a:ext cx="512699" cy="49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27" w:type="dxa"/>
            <w:tcBorders>
              <w:top w:val="single" w:sz="12" w:space="0" w:color="1B2C57"/>
              <w:bottom w:val="single" w:sz="12" w:space="0" w:color="1B2C57"/>
            </w:tcBorders>
            <w:noWrap/>
            <w:vAlign w:val="center"/>
          </w:tcPr>
          <w:p w14:paraId="0B9E3E20" w14:textId="03F92F31" w:rsidR="0075311C" w:rsidRDefault="00266CEC" w:rsidP="003B4B66">
            <w:pPr>
              <w:pStyle w:val="BodyText"/>
              <w:ind w:left="0" w:right="212"/>
              <w:rPr>
                <w:b/>
                <w:color w:val="001F5F"/>
                <w:sz w:val="20"/>
                <w:szCs w:val="20"/>
              </w:rPr>
            </w:pPr>
            <w:r>
              <w:rPr>
                <w:b/>
                <w:color w:val="001F5F"/>
                <w:sz w:val="20"/>
                <w:szCs w:val="20"/>
              </w:rPr>
              <w:t xml:space="preserve">Perform </w:t>
            </w:r>
            <w:r w:rsidR="003B4B66">
              <w:rPr>
                <w:b/>
                <w:color w:val="001F5F"/>
                <w:sz w:val="20"/>
                <w:szCs w:val="20"/>
              </w:rPr>
              <w:t>Preventative Maintenance &amp; Staff Training</w:t>
            </w:r>
            <w:r w:rsidR="0075311C">
              <w:rPr>
                <w:b/>
                <w:color w:val="001F5F"/>
                <w:sz w:val="20"/>
                <w:szCs w:val="20"/>
              </w:rPr>
              <w:t xml:space="preserve">: </w:t>
            </w:r>
          </w:p>
          <w:p w14:paraId="4464D133" w14:textId="14E17C3D" w:rsidR="00F91D92" w:rsidRPr="00415FB2" w:rsidRDefault="00415FB2" w:rsidP="00415FB2">
            <w:pPr>
              <w:tabs>
                <w:tab w:val="left" w:pos="3339"/>
                <w:tab w:val="left" w:pos="3341"/>
              </w:tabs>
              <w:spacing w:before="1"/>
              <w:ind w:right="318"/>
              <w:rPr>
                <w:rFonts w:ascii="Open Sans" w:hAnsi="Open Sans" w:cs="Open Sans"/>
                <w:color w:val="001F5F"/>
                <w:sz w:val="20"/>
                <w:szCs w:val="20"/>
              </w:rPr>
            </w:pPr>
            <w:r w:rsidRPr="00415FB2">
              <w:rPr>
                <w:rFonts w:ascii="Open Sans" w:hAnsi="Open Sans" w:cs="Open Sans"/>
                <w:color w:val="001F5F"/>
                <w:sz w:val="20"/>
                <w:szCs w:val="20"/>
              </w:rPr>
              <w:t xml:space="preserve">Develop facility-specific checklists for inspections and </w:t>
            </w:r>
            <w:r w:rsidR="002D099A" w:rsidRPr="00415FB2">
              <w:rPr>
                <w:rFonts w:ascii="Open Sans" w:hAnsi="Open Sans" w:cs="Open Sans"/>
                <w:color w:val="001F5F"/>
                <w:sz w:val="20"/>
                <w:szCs w:val="20"/>
              </w:rPr>
              <w:t>operations</w:t>
            </w:r>
            <w:r w:rsidRPr="00415FB2">
              <w:rPr>
                <w:rFonts w:ascii="Open Sans" w:hAnsi="Open Sans" w:cs="Open Sans"/>
                <w:color w:val="001F5F"/>
                <w:sz w:val="20"/>
                <w:szCs w:val="20"/>
              </w:rPr>
              <w:t>, using manufacturer guidance when available. Budget for routine maintenance and replacement parts. Train staff thoroughly on splash pad operations, maintenance, and documentation. Regularly inspect pumps, filters, valves, spray nozzles, disinfection systems, and control components.</w:t>
            </w:r>
          </w:p>
        </w:tc>
      </w:tr>
      <w:tr w:rsidR="0075311C" w:rsidRPr="00002994" w14:paraId="0D42F5DC" w14:textId="77777777" w:rsidTr="0012466B">
        <w:trPr>
          <w:gridAfter w:val="1"/>
          <w:wAfter w:w="233" w:type="dxa"/>
          <w:cantSplit/>
          <w:trHeight w:val="1391"/>
        </w:trPr>
        <w:tc>
          <w:tcPr>
            <w:tcW w:w="1010" w:type="dxa"/>
            <w:tcBorders>
              <w:top w:val="single" w:sz="12" w:space="0" w:color="1B2C57"/>
            </w:tcBorders>
            <w:noWrap/>
            <w:vAlign w:val="center"/>
          </w:tcPr>
          <w:p w14:paraId="0CC9E5EB" w14:textId="77777777" w:rsidR="0075311C" w:rsidRPr="00002994" w:rsidRDefault="0075311C" w:rsidP="0075311C">
            <w:pPr>
              <w:keepNext/>
              <w:rPr>
                <w:rFonts w:ascii="Open Sans" w:hAnsi="Open Sans" w:cs="Open Sans"/>
              </w:rPr>
            </w:pPr>
            <w:r w:rsidRPr="00002994">
              <w:rPr>
                <w:rFonts w:ascii="Open Sans" w:hAnsi="Open Sans" w:cs="Open Sans"/>
                <w:noProof/>
              </w:rPr>
              <w:drawing>
                <wp:anchor distT="0" distB="0" distL="114300" distR="114300" simplePos="0" relativeHeight="251658247" behindDoc="0" locked="0" layoutInCell="1" allowOverlap="1" wp14:anchorId="0DC963FE" wp14:editId="020DC2D8">
                  <wp:simplePos x="0" y="0"/>
                  <wp:positionH relativeFrom="column">
                    <wp:posOffset>-6350</wp:posOffset>
                  </wp:positionH>
                  <wp:positionV relativeFrom="paragraph">
                    <wp:posOffset>12700</wp:posOffset>
                  </wp:positionV>
                  <wp:extent cx="491556" cy="481113"/>
                  <wp:effectExtent l="0" t="0" r="3810" b="0"/>
                  <wp:wrapNone/>
                  <wp:docPr id="2015011283"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11283" name="Picture 10" descr="Graphical user interface, application&#10;&#10;Description automatically generated"/>
                          <pic:cNvPicPr/>
                        </pic:nvPicPr>
                        <pic:blipFill rotWithShape="1">
                          <a:blip r:embed="rId16">
                            <a:extLst>
                              <a:ext uri="{28A0092B-C50C-407E-A947-70E740481C1C}">
                                <a14:useLocalDpi xmlns:a14="http://schemas.microsoft.com/office/drawing/2010/main" val="0"/>
                              </a:ext>
                            </a:extLst>
                          </a:blip>
                          <a:srcRect l="42068" t="42512" r="42054" b="41947"/>
                          <a:stretch/>
                        </pic:blipFill>
                        <pic:spPr bwMode="auto">
                          <a:xfrm>
                            <a:off x="0" y="0"/>
                            <a:ext cx="491556" cy="4811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27" w:type="dxa"/>
            <w:tcBorders>
              <w:top w:val="single" w:sz="12" w:space="0" w:color="1B2C57"/>
            </w:tcBorders>
            <w:noWrap/>
            <w:vAlign w:val="center"/>
          </w:tcPr>
          <w:p w14:paraId="73EE6541" w14:textId="77777777" w:rsidR="0075311C" w:rsidRDefault="00AC4B3E" w:rsidP="00DA25CF">
            <w:pPr>
              <w:pStyle w:val="BodyText"/>
              <w:ind w:left="0" w:right="212"/>
              <w:rPr>
                <w:b/>
                <w:bCs/>
                <w:color w:val="1B2C57"/>
                <w:sz w:val="20"/>
                <w:szCs w:val="20"/>
              </w:rPr>
            </w:pPr>
            <w:r w:rsidRPr="00DA25CF">
              <w:rPr>
                <w:b/>
                <w:color w:val="001F5F"/>
                <w:sz w:val="20"/>
                <w:szCs w:val="20"/>
              </w:rPr>
              <w:t>Document, Security &amp; Compliance</w:t>
            </w:r>
            <w:r w:rsidR="0075311C" w:rsidRPr="00DA25CF">
              <w:rPr>
                <w:b/>
                <w:color w:val="001F5F"/>
                <w:sz w:val="20"/>
                <w:szCs w:val="20"/>
              </w:rPr>
              <w:t>:</w:t>
            </w:r>
            <w:r w:rsidR="0075311C" w:rsidRPr="005C348B">
              <w:rPr>
                <w:b/>
                <w:bCs/>
                <w:color w:val="1B2C57"/>
                <w:sz w:val="20"/>
                <w:szCs w:val="20"/>
              </w:rPr>
              <w:t xml:space="preserve"> </w:t>
            </w:r>
          </w:p>
          <w:p w14:paraId="294C89DB" w14:textId="463558BB" w:rsidR="00877C46" w:rsidRPr="00877C46" w:rsidRDefault="00877C46" w:rsidP="00877C46">
            <w:pPr>
              <w:tabs>
                <w:tab w:val="left" w:pos="3339"/>
                <w:tab w:val="left" w:pos="3341"/>
              </w:tabs>
              <w:spacing w:before="1"/>
              <w:ind w:right="318"/>
              <w:rPr>
                <w:rFonts w:ascii="Open Sans" w:hAnsi="Open Sans" w:cs="Open Sans"/>
                <w:color w:val="001F5F"/>
                <w:sz w:val="20"/>
                <w:szCs w:val="20"/>
              </w:rPr>
            </w:pPr>
            <w:r w:rsidRPr="00877C46">
              <w:rPr>
                <w:rFonts w:ascii="Open Sans" w:hAnsi="Open Sans" w:cs="Open Sans"/>
                <w:color w:val="001F5F"/>
                <w:sz w:val="20"/>
                <w:szCs w:val="20"/>
              </w:rPr>
              <w:t xml:space="preserve">Maintain detailed records of inspections, maintenance, chemical tests, and repairs. Ensure signage meets Texas DSHS requirements and update as needed. Use fencing, surveillance, or law enforcement support to prevent after-hours use or </w:t>
            </w:r>
            <w:r w:rsidR="00D90E33" w:rsidRPr="00877C46">
              <w:rPr>
                <w:rFonts w:ascii="Open Sans" w:hAnsi="Open Sans" w:cs="Open Sans"/>
                <w:color w:val="001F5F"/>
                <w:sz w:val="20"/>
                <w:szCs w:val="20"/>
              </w:rPr>
              <w:t>vandalism and</w:t>
            </w:r>
            <w:r w:rsidRPr="00877C46">
              <w:rPr>
                <w:rFonts w:ascii="Open Sans" w:hAnsi="Open Sans" w:cs="Open Sans"/>
                <w:color w:val="001F5F"/>
                <w:sz w:val="20"/>
                <w:szCs w:val="20"/>
              </w:rPr>
              <w:t xml:space="preserve"> encourage the community to report any issues or damage.</w:t>
            </w:r>
          </w:p>
          <w:p w14:paraId="388624EA" w14:textId="3F5C445A" w:rsidR="007C5EA3" w:rsidRPr="005C348B" w:rsidRDefault="007C5EA3" w:rsidP="00DA25CF">
            <w:pPr>
              <w:pStyle w:val="BodyText"/>
              <w:ind w:left="0" w:right="212"/>
              <w:rPr>
                <w:noProof/>
                <w:sz w:val="20"/>
                <w:szCs w:val="20"/>
              </w:rPr>
            </w:pPr>
          </w:p>
        </w:tc>
      </w:tr>
    </w:tbl>
    <w:tbl>
      <w:tblPr>
        <w:tblStyle w:val="TableGrid"/>
        <w:tblpPr w:leftFromText="187" w:rightFromText="187" w:vertAnchor="page" w:horzAnchor="margin" w:tblpXSpec="right" w:tblpY="37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96248B" w14:paraId="72468BF2" w14:textId="77777777" w:rsidTr="0096248B">
        <w:trPr>
          <w:trHeight w:val="2388"/>
        </w:trPr>
        <w:sdt>
          <w:sdtPr>
            <w:rPr>
              <w:noProof/>
            </w:rPr>
            <w:id w:val="-2047977884"/>
            <w:picture/>
          </w:sdtPr>
          <w:sdtEndPr/>
          <w:sdtContent>
            <w:tc>
              <w:tcPr>
                <w:tcW w:w="2610" w:type="dxa"/>
                <w:shd w:val="clear" w:color="auto" w:fill="auto"/>
                <w:vAlign w:val="center"/>
              </w:tcPr>
              <w:p w14:paraId="3A79EB59" w14:textId="3D25667B" w:rsidR="0096248B" w:rsidRDefault="008461D6" w:rsidP="0096248B">
                <w:pPr>
                  <w:jc w:val="center"/>
                </w:pPr>
                <w:r>
                  <w:rPr>
                    <w:noProof/>
                  </w:rPr>
                  <w:drawing>
                    <wp:inline distT="0" distB="0" distL="0" distR="0" wp14:anchorId="5ED95C84" wp14:editId="53BF1A01">
                      <wp:extent cx="1178560" cy="770890"/>
                      <wp:effectExtent l="0" t="0" r="254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7" cstate="print"/>
                              <a:stretch>
                                <a:fillRect/>
                              </a:stretch>
                            </pic:blipFill>
                            <pic:spPr>
                              <a:xfrm>
                                <a:off x="0" y="0"/>
                                <a:ext cx="1178560" cy="770890"/>
                              </a:xfrm>
                              <a:prstGeom prst="rect">
                                <a:avLst/>
                              </a:prstGeom>
                            </pic:spPr>
                          </pic:pic>
                        </a:graphicData>
                      </a:graphic>
                    </wp:inline>
                  </w:drawing>
                </w:r>
              </w:p>
            </w:tc>
          </w:sdtContent>
        </w:sdt>
      </w:tr>
      <w:tr w:rsidR="0096248B" w14:paraId="4EEEA932" w14:textId="77777777" w:rsidTr="0096248B">
        <w:trPr>
          <w:trHeight w:val="2388"/>
        </w:trPr>
        <w:sdt>
          <w:sdtPr>
            <w:rPr>
              <w:noProof/>
            </w:rPr>
            <w:id w:val="175777070"/>
            <w:picture/>
          </w:sdtPr>
          <w:sdtEndPr/>
          <w:sdtContent>
            <w:tc>
              <w:tcPr>
                <w:tcW w:w="2610" w:type="dxa"/>
                <w:shd w:val="clear" w:color="auto" w:fill="auto"/>
                <w:vAlign w:val="center"/>
              </w:tcPr>
              <w:p w14:paraId="1773C238" w14:textId="3EEAE6D3" w:rsidR="0096248B" w:rsidRDefault="003E2AE1" w:rsidP="0096248B">
                <w:pPr>
                  <w:jc w:val="center"/>
                </w:pPr>
                <w:r>
                  <w:rPr>
                    <w:noProof/>
                  </w:rPr>
                  <w:drawing>
                    <wp:inline distT="0" distB="0" distL="0" distR="0" wp14:anchorId="54A5FA80" wp14:editId="7E87F622">
                      <wp:extent cx="1328502" cy="885825"/>
                      <wp:effectExtent l="0" t="0" r="508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5238" cy="890317"/>
                              </a:xfrm>
                              <a:prstGeom prst="rect">
                                <a:avLst/>
                              </a:prstGeom>
                            </pic:spPr>
                          </pic:pic>
                        </a:graphicData>
                      </a:graphic>
                    </wp:inline>
                  </w:drawing>
                </w:r>
              </w:p>
            </w:tc>
          </w:sdtContent>
        </w:sdt>
      </w:tr>
      <w:tr w:rsidR="0096248B" w14:paraId="3C4C22A5" w14:textId="77777777" w:rsidTr="0096248B">
        <w:trPr>
          <w:trHeight w:val="2388"/>
        </w:trPr>
        <w:sdt>
          <w:sdtPr>
            <w:rPr>
              <w:noProof/>
            </w:rPr>
            <w:id w:val="-477770463"/>
            <w:picture/>
          </w:sdtPr>
          <w:sdtEndPr/>
          <w:sdtContent>
            <w:tc>
              <w:tcPr>
                <w:tcW w:w="2610" w:type="dxa"/>
                <w:shd w:val="clear" w:color="auto" w:fill="auto"/>
                <w:vAlign w:val="center"/>
              </w:tcPr>
              <w:p w14:paraId="34DDCE9D" w14:textId="563C40DB" w:rsidR="0096248B" w:rsidRDefault="006B1B85" w:rsidP="0096248B">
                <w:pPr>
                  <w:jc w:val="center"/>
                </w:pPr>
                <w:r>
                  <w:rPr>
                    <w:noProof/>
                  </w:rPr>
                  <w:drawing>
                    <wp:inline distT="0" distB="0" distL="0" distR="0" wp14:anchorId="6090F61C" wp14:editId="343E873C">
                      <wp:extent cx="1181735" cy="785495"/>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9" cstate="print"/>
                              <a:stretch>
                                <a:fillRect/>
                              </a:stretch>
                            </pic:blipFill>
                            <pic:spPr>
                              <a:xfrm>
                                <a:off x="0" y="0"/>
                                <a:ext cx="1181735" cy="785495"/>
                              </a:xfrm>
                              <a:prstGeom prst="rect">
                                <a:avLst/>
                              </a:prstGeom>
                            </pic:spPr>
                          </pic:pic>
                        </a:graphicData>
                      </a:graphic>
                    </wp:inline>
                  </w:drawing>
                </w:r>
              </w:p>
            </w:tc>
          </w:sdtContent>
        </w:sdt>
      </w:tr>
    </w:tbl>
    <w:p w14:paraId="590A2A09" w14:textId="142E90DC" w:rsidR="00DF0FF7" w:rsidRPr="00002994" w:rsidRDefault="00DF0FF7" w:rsidP="00DF0FF7">
      <w:pPr>
        <w:rPr>
          <w:rFonts w:ascii="Open Sans" w:hAnsi="Open Sans" w:cs="Open Sans"/>
        </w:rPr>
      </w:pPr>
    </w:p>
    <w:p w14:paraId="4EEA5540" w14:textId="2E4DD431" w:rsidR="00DF0FF7" w:rsidRPr="00002994" w:rsidRDefault="005C348B" w:rsidP="00DF0FF7">
      <w:pPr>
        <w:jc w:val="center"/>
        <w:rPr>
          <w:rFonts w:ascii="Open Sans" w:hAnsi="Open Sans" w:cs="Open Sans"/>
        </w:rPr>
      </w:pPr>
      <w:r w:rsidRPr="00002994">
        <w:rPr>
          <w:rFonts w:ascii="Open Sans" w:hAnsi="Open Sans" w:cs="Open Sans"/>
          <w:noProof/>
        </w:rPr>
        <mc:AlternateContent>
          <mc:Choice Requires="wps">
            <w:drawing>
              <wp:anchor distT="0" distB="0" distL="114300" distR="114300" simplePos="0" relativeHeight="251658241" behindDoc="0" locked="0" layoutInCell="1" allowOverlap="1" wp14:anchorId="7A0B2E84" wp14:editId="067D5D48">
                <wp:simplePos x="0" y="0"/>
                <wp:positionH relativeFrom="margin">
                  <wp:posOffset>276225</wp:posOffset>
                </wp:positionH>
                <wp:positionV relativeFrom="paragraph">
                  <wp:posOffset>5611495</wp:posOffset>
                </wp:positionV>
                <wp:extent cx="6331585" cy="1323975"/>
                <wp:effectExtent l="38100" t="38100" r="107315" b="123825"/>
                <wp:wrapNone/>
                <wp:docPr id="485767419" name="Text Box 11"/>
                <wp:cNvGraphicFramePr/>
                <a:graphic xmlns:a="http://schemas.openxmlformats.org/drawingml/2006/main">
                  <a:graphicData uri="http://schemas.microsoft.com/office/word/2010/wordprocessingShape">
                    <wps:wsp>
                      <wps:cNvSpPr txBox="1"/>
                      <wps:spPr>
                        <a:xfrm>
                          <a:off x="0" y="0"/>
                          <a:ext cx="6331585" cy="1323975"/>
                        </a:xfrm>
                        <a:prstGeom prst="rect">
                          <a:avLst/>
                        </a:prstGeom>
                        <a:solidFill>
                          <a:schemeClr val="bg1"/>
                        </a:solidFill>
                        <a:ln w="6350">
                          <a:solidFill>
                            <a:srgbClr val="DFB326"/>
                          </a:solidFill>
                        </a:ln>
                        <a:effectLst>
                          <a:outerShdw blurRad="50800" dist="38100" dir="2700000" algn="tl" rotWithShape="0">
                            <a:prstClr val="black">
                              <a:alpha val="40000"/>
                            </a:prstClr>
                          </a:outerShdw>
                        </a:effectLst>
                      </wps:spPr>
                      <wps:txbx>
                        <w:txbxContent>
                          <w:p w14:paraId="43B71E7B" w14:textId="77777777" w:rsidR="00A0465A" w:rsidRDefault="00A0465A" w:rsidP="00A0465A">
                            <w:pPr>
                              <w:jc w:val="center"/>
                              <w:rPr>
                                <w:rFonts w:ascii="Open Sans" w:hAnsi="Open Sans" w:cs="Open Sans"/>
                                <w:color w:val="1B2C57"/>
                                <w:sz w:val="20"/>
                                <w:szCs w:val="20"/>
                              </w:rPr>
                            </w:pPr>
                            <w:r w:rsidRPr="0018644D">
                              <w:rPr>
                                <w:rFonts w:ascii="Open Sans" w:hAnsi="Open Sans" w:cs="Open Sans"/>
                                <w:color w:val="1B2C57"/>
                                <w:sz w:val="20"/>
                                <w:szCs w:val="20"/>
                              </w:rPr>
                              <w:t>LEARN MORE WITH THESE ADDITIONAL RESOURCES:</w:t>
                            </w:r>
                          </w:p>
                          <w:p w14:paraId="07B0648A" w14:textId="763AAF4F" w:rsidR="00A0465A" w:rsidRDefault="00A0465A" w:rsidP="00805ED2">
                            <w:pPr>
                              <w:pStyle w:val="ListParagraph"/>
                              <w:numPr>
                                <w:ilvl w:val="0"/>
                                <w:numId w:val="14"/>
                              </w:numPr>
                              <w:spacing w:after="0" w:line="240" w:lineRule="auto"/>
                            </w:pPr>
                            <w:r>
                              <w:t xml:space="preserve">Texas Department of State Health Services – Sec. 341.0695 </w:t>
                            </w:r>
                            <w:hyperlink r:id="rId20" w:anchor="341.0695" w:history="1">
                              <w:r w:rsidRPr="00A0465A">
                                <w:rPr>
                                  <w:rStyle w:val="Hyperlink"/>
                                </w:rPr>
                                <w:t>Interactive Wat</w:t>
                              </w:r>
                              <w:r w:rsidRPr="00A0465A">
                                <w:rPr>
                                  <w:rStyle w:val="Hyperlink"/>
                                </w:rPr>
                                <w:t>e</w:t>
                              </w:r>
                              <w:r w:rsidRPr="00A0465A">
                                <w:rPr>
                                  <w:rStyle w:val="Hyperlink"/>
                                </w:rPr>
                                <w:t>r Features and Fountains</w:t>
                              </w:r>
                            </w:hyperlink>
                          </w:p>
                          <w:p w14:paraId="17961806" w14:textId="5DBE954E" w:rsidR="00A0465A" w:rsidRDefault="00A0465A" w:rsidP="00805ED2">
                            <w:pPr>
                              <w:pStyle w:val="ListParagraph"/>
                              <w:numPr>
                                <w:ilvl w:val="0"/>
                                <w:numId w:val="14"/>
                              </w:numPr>
                              <w:spacing w:after="0" w:line="240" w:lineRule="auto"/>
                            </w:pPr>
                            <w:r>
                              <w:t xml:space="preserve">Texas Department of State Health Services – </w:t>
                            </w:r>
                            <w:hyperlink r:id="rId21" w:history="1">
                              <w:r w:rsidRPr="001A3159">
                                <w:rPr>
                                  <w:rStyle w:val="Hyperlink"/>
                                </w:rPr>
                                <w:t>Chapter 265, S</w:t>
                              </w:r>
                              <w:r w:rsidRPr="001A3159">
                                <w:rPr>
                                  <w:rStyle w:val="Hyperlink"/>
                                </w:rPr>
                                <w:t>u</w:t>
                              </w:r>
                              <w:r w:rsidRPr="001A3159">
                                <w:rPr>
                                  <w:rStyle w:val="Hyperlink"/>
                                </w:rPr>
                                <w:t>bchapter M – Public Interactive Water Features and Fountains</w:t>
                              </w:r>
                            </w:hyperlink>
                          </w:p>
                          <w:p w14:paraId="6EC15ED7" w14:textId="77777777" w:rsidR="00E50C84" w:rsidRDefault="00E50C84" w:rsidP="00E02D41">
                            <w:pPr>
                              <w:spacing w:after="0" w:line="240" w:lineRule="auto"/>
                            </w:pPr>
                          </w:p>
                          <w:p w14:paraId="46B3291A" w14:textId="77777777" w:rsidR="00E50C84" w:rsidRPr="006C152C" w:rsidRDefault="00E50C84" w:rsidP="00E02D4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2E84" id="_x0000_s1028" type="#_x0000_t202" style="position:absolute;left:0;text-align:left;margin-left:21.75pt;margin-top:441.85pt;width:498.55pt;height:10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" fillcolor="white [3212]" strokecolor="#dfb326" strokeweight=".5pt">
                <v:shadow on="t" color="black" opacity="26214f" origin="-.5,-.5" offset=".74836mm,.74836mm"/>
                <v:textbox>
                  <w:txbxContent>
                    <w:p w14:paraId="43B71E7B" w14:textId="77777777" w:rsidR="00A0465A" w:rsidRDefault="00A0465A" w:rsidP="00A0465A">
                      <w:pPr>
                        <w:jc w:val="center"/>
                        <w:rPr>
                          <w:rFonts w:ascii="Open Sans" w:hAnsi="Open Sans" w:cs="Open Sans"/>
                          <w:color w:val="1B2C57"/>
                          <w:sz w:val="20"/>
                          <w:szCs w:val="20"/>
                        </w:rPr>
                      </w:pPr>
                      <w:r w:rsidRPr="0018644D">
                        <w:rPr>
                          <w:rFonts w:ascii="Open Sans" w:hAnsi="Open Sans" w:cs="Open Sans"/>
                          <w:color w:val="1B2C57"/>
                          <w:sz w:val="20"/>
                          <w:szCs w:val="20"/>
                        </w:rPr>
                        <w:t>LEARN MORE WITH THESE ADDITIONAL RESOURCES:</w:t>
                      </w:r>
                    </w:p>
                    <w:p w14:paraId="07B0648A" w14:textId="763AAF4F" w:rsidR="00A0465A" w:rsidRDefault="00A0465A" w:rsidP="00805ED2">
                      <w:pPr>
                        <w:pStyle w:val="ListParagraph"/>
                        <w:numPr>
                          <w:ilvl w:val="0"/>
                          <w:numId w:val="14"/>
                        </w:numPr>
                        <w:spacing w:after="0" w:line="240" w:lineRule="auto"/>
                      </w:pPr>
                      <w:r>
                        <w:t xml:space="preserve">Texas Department of State Health Services – Sec. 341.0695 </w:t>
                      </w:r>
                      <w:hyperlink r:id="rId22" w:anchor="341.0695" w:history="1">
                        <w:r w:rsidRPr="00A0465A">
                          <w:rPr>
                            <w:rStyle w:val="Hyperlink"/>
                          </w:rPr>
                          <w:t>Interactive Wat</w:t>
                        </w:r>
                        <w:r w:rsidRPr="00A0465A">
                          <w:rPr>
                            <w:rStyle w:val="Hyperlink"/>
                          </w:rPr>
                          <w:t>e</w:t>
                        </w:r>
                        <w:r w:rsidRPr="00A0465A">
                          <w:rPr>
                            <w:rStyle w:val="Hyperlink"/>
                          </w:rPr>
                          <w:t>r Features and Fountains</w:t>
                        </w:r>
                      </w:hyperlink>
                    </w:p>
                    <w:p w14:paraId="17961806" w14:textId="5DBE954E" w:rsidR="00A0465A" w:rsidRDefault="00A0465A" w:rsidP="00805ED2">
                      <w:pPr>
                        <w:pStyle w:val="ListParagraph"/>
                        <w:numPr>
                          <w:ilvl w:val="0"/>
                          <w:numId w:val="14"/>
                        </w:numPr>
                        <w:spacing w:after="0" w:line="240" w:lineRule="auto"/>
                      </w:pPr>
                      <w:r>
                        <w:t xml:space="preserve">Texas Department of State Health Services – </w:t>
                      </w:r>
                      <w:hyperlink r:id="rId23" w:history="1">
                        <w:r w:rsidRPr="001A3159">
                          <w:rPr>
                            <w:rStyle w:val="Hyperlink"/>
                          </w:rPr>
                          <w:t>Chapter 265, S</w:t>
                        </w:r>
                        <w:r w:rsidRPr="001A3159">
                          <w:rPr>
                            <w:rStyle w:val="Hyperlink"/>
                          </w:rPr>
                          <w:t>u</w:t>
                        </w:r>
                        <w:r w:rsidRPr="001A3159">
                          <w:rPr>
                            <w:rStyle w:val="Hyperlink"/>
                          </w:rPr>
                          <w:t>bchapter M – Public Interactive Water Features and Fountains</w:t>
                        </w:r>
                      </w:hyperlink>
                    </w:p>
                    <w:p w14:paraId="6EC15ED7" w14:textId="77777777" w:rsidR="00E50C84" w:rsidRDefault="00E50C84" w:rsidP="00E02D41">
                      <w:pPr>
                        <w:spacing w:after="0" w:line="240" w:lineRule="auto"/>
                      </w:pPr>
                    </w:p>
                    <w:p w14:paraId="46B3291A" w14:textId="77777777" w:rsidR="00E50C84" w:rsidRPr="006C152C" w:rsidRDefault="00E50C84" w:rsidP="00E02D41">
                      <w:pPr>
                        <w:spacing w:after="0" w:line="240" w:lineRule="auto"/>
                      </w:pPr>
                    </w:p>
                  </w:txbxContent>
                </v:textbox>
                <w10:wrap anchorx="margin"/>
              </v:shape>
            </w:pict>
          </mc:Fallback>
        </mc:AlternateContent>
      </w:r>
    </w:p>
    <w:sectPr w:rsidR="00DF0FF7" w:rsidRPr="00002994" w:rsidSect="00CF047E">
      <w:headerReference w:type="default" r:id="rId2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6917C" w14:textId="77777777" w:rsidR="00943120" w:rsidRDefault="00943120" w:rsidP="006A6D77">
      <w:pPr>
        <w:spacing w:after="0" w:line="240" w:lineRule="auto"/>
      </w:pPr>
      <w:r>
        <w:separator/>
      </w:r>
    </w:p>
  </w:endnote>
  <w:endnote w:type="continuationSeparator" w:id="0">
    <w:p w14:paraId="5C45E66E" w14:textId="77777777" w:rsidR="00943120" w:rsidRDefault="00943120" w:rsidP="006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F055" w14:textId="77777777" w:rsidR="00943120" w:rsidRDefault="00943120" w:rsidP="006A6D77">
      <w:pPr>
        <w:spacing w:after="0" w:line="240" w:lineRule="auto"/>
      </w:pPr>
      <w:r>
        <w:separator/>
      </w:r>
    </w:p>
  </w:footnote>
  <w:footnote w:type="continuationSeparator" w:id="0">
    <w:p w14:paraId="655F1DB4" w14:textId="77777777" w:rsidR="00943120" w:rsidRDefault="00943120" w:rsidP="006A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487D" w14:textId="1F0627E3" w:rsidR="006A6D77" w:rsidRDefault="006A6D77">
    <w:pPr>
      <w:pStyle w:val="Header"/>
    </w:pPr>
    <w:r>
      <w:rPr>
        <w:noProof/>
      </w:rPr>
      <w:drawing>
        <wp:anchor distT="0" distB="0" distL="114300" distR="114300" simplePos="0" relativeHeight="251658240" behindDoc="0" locked="1" layoutInCell="1" allowOverlap="1" wp14:anchorId="4A34FAEB" wp14:editId="492787EA">
          <wp:simplePos x="0" y="0"/>
          <wp:positionH relativeFrom="column">
            <wp:posOffset>-513080</wp:posOffset>
          </wp:positionH>
          <wp:positionV relativeFrom="page">
            <wp:posOffset>-76835</wp:posOffset>
          </wp:positionV>
          <wp:extent cx="7835265" cy="10142220"/>
          <wp:effectExtent l="0" t="0" r="0" b="0"/>
          <wp:wrapNone/>
          <wp:docPr id="48798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8151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5265" cy="10142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93C"/>
    <w:multiLevelType w:val="multilevel"/>
    <w:tmpl w:val="CB0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9074B"/>
    <w:multiLevelType w:val="hybridMultilevel"/>
    <w:tmpl w:val="13F01C20"/>
    <w:lvl w:ilvl="0" w:tplc="6D9EE626">
      <w:numFmt w:val="bullet"/>
      <w:lvlText w:val=""/>
      <w:lvlJc w:val="left"/>
      <w:pPr>
        <w:ind w:left="2460" w:hanging="361"/>
      </w:pPr>
      <w:rPr>
        <w:rFonts w:hint="default"/>
        <w:w w:val="100"/>
        <w:lang w:val="en-US" w:eastAsia="en-US" w:bidi="en-US"/>
      </w:rPr>
    </w:lvl>
    <w:lvl w:ilvl="1" w:tplc="EC8A0E48">
      <w:numFmt w:val="bullet"/>
      <w:lvlText w:val="•"/>
      <w:lvlJc w:val="left"/>
      <w:pPr>
        <w:ind w:left="3336" w:hanging="361"/>
      </w:pPr>
      <w:rPr>
        <w:rFonts w:hint="default"/>
        <w:lang w:val="en-US" w:eastAsia="en-US" w:bidi="en-US"/>
      </w:rPr>
    </w:lvl>
    <w:lvl w:ilvl="2" w:tplc="21AAE55A">
      <w:numFmt w:val="bullet"/>
      <w:lvlText w:val="•"/>
      <w:lvlJc w:val="left"/>
      <w:pPr>
        <w:ind w:left="4212" w:hanging="361"/>
      </w:pPr>
      <w:rPr>
        <w:rFonts w:hint="default"/>
        <w:lang w:val="en-US" w:eastAsia="en-US" w:bidi="en-US"/>
      </w:rPr>
    </w:lvl>
    <w:lvl w:ilvl="3" w:tplc="618486D0">
      <w:numFmt w:val="bullet"/>
      <w:lvlText w:val="•"/>
      <w:lvlJc w:val="left"/>
      <w:pPr>
        <w:ind w:left="5088" w:hanging="361"/>
      </w:pPr>
      <w:rPr>
        <w:rFonts w:hint="default"/>
        <w:lang w:val="en-US" w:eastAsia="en-US" w:bidi="en-US"/>
      </w:rPr>
    </w:lvl>
    <w:lvl w:ilvl="4" w:tplc="6B20337C">
      <w:numFmt w:val="bullet"/>
      <w:lvlText w:val="•"/>
      <w:lvlJc w:val="left"/>
      <w:pPr>
        <w:ind w:left="5964" w:hanging="361"/>
      </w:pPr>
      <w:rPr>
        <w:rFonts w:hint="default"/>
        <w:lang w:val="en-US" w:eastAsia="en-US" w:bidi="en-US"/>
      </w:rPr>
    </w:lvl>
    <w:lvl w:ilvl="5" w:tplc="83EED956">
      <w:numFmt w:val="bullet"/>
      <w:lvlText w:val="•"/>
      <w:lvlJc w:val="left"/>
      <w:pPr>
        <w:ind w:left="6840" w:hanging="361"/>
      </w:pPr>
      <w:rPr>
        <w:rFonts w:hint="default"/>
        <w:lang w:val="en-US" w:eastAsia="en-US" w:bidi="en-US"/>
      </w:rPr>
    </w:lvl>
    <w:lvl w:ilvl="6" w:tplc="4DF2A368">
      <w:numFmt w:val="bullet"/>
      <w:lvlText w:val="•"/>
      <w:lvlJc w:val="left"/>
      <w:pPr>
        <w:ind w:left="7716" w:hanging="361"/>
      </w:pPr>
      <w:rPr>
        <w:rFonts w:hint="default"/>
        <w:lang w:val="en-US" w:eastAsia="en-US" w:bidi="en-US"/>
      </w:rPr>
    </w:lvl>
    <w:lvl w:ilvl="7" w:tplc="5ABA2D12">
      <w:numFmt w:val="bullet"/>
      <w:lvlText w:val="•"/>
      <w:lvlJc w:val="left"/>
      <w:pPr>
        <w:ind w:left="8592" w:hanging="361"/>
      </w:pPr>
      <w:rPr>
        <w:rFonts w:hint="default"/>
        <w:lang w:val="en-US" w:eastAsia="en-US" w:bidi="en-US"/>
      </w:rPr>
    </w:lvl>
    <w:lvl w:ilvl="8" w:tplc="5DAE3BA6">
      <w:numFmt w:val="bullet"/>
      <w:lvlText w:val="•"/>
      <w:lvlJc w:val="left"/>
      <w:pPr>
        <w:ind w:left="9468" w:hanging="361"/>
      </w:pPr>
      <w:rPr>
        <w:rFonts w:hint="default"/>
        <w:lang w:val="en-US" w:eastAsia="en-US" w:bidi="en-US"/>
      </w:rPr>
    </w:lvl>
  </w:abstractNum>
  <w:abstractNum w:abstractNumId="2" w15:restartNumberingAfterBreak="0">
    <w:nsid w:val="1E067277"/>
    <w:multiLevelType w:val="hybridMultilevel"/>
    <w:tmpl w:val="3F0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B2DA0"/>
    <w:multiLevelType w:val="hybridMultilevel"/>
    <w:tmpl w:val="19E6F8E0"/>
    <w:lvl w:ilvl="0" w:tplc="04090005">
      <w:start w:val="1"/>
      <w:numFmt w:val="bullet"/>
      <w:lvlText w:val=""/>
      <w:lvlJc w:val="left"/>
      <w:pPr>
        <w:ind w:left="360" w:hanging="360"/>
      </w:pPr>
      <w:rPr>
        <w:rFonts w:ascii="Wingdings" w:hAnsi="Wingdings" w:hint="default"/>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BD0CFB"/>
    <w:multiLevelType w:val="hybridMultilevel"/>
    <w:tmpl w:val="5C24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63D03"/>
    <w:multiLevelType w:val="hybridMultilevel"/>
    <w:tmpl w:val="CC22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955CE"/>
    <w:multiLevelType w:val="multilevel"/>
    <w:tmpl w:val="2D72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63670"/>
    <w:multiLevelType w:val="hybridMultilevel"/>
    <w:tmpl w:val="6D7A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E0F9F"/>
    <w:multiLevelType w:val="hybridMultilevel"/>
    <w:tmpl w:val="F72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E7F7C"/>
    <w:multiLevelType w:val="hybridMultilevel"/>
    <w:tmpl w:val="0E9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A13CB"/>
    <w:multiLevelType w:val="hybridMultilevel"/>
    <w:tmpl w:val="29C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252BC"/>
    <w:multiLevelType w:val="hybridMultilevel"/>
    <w:tmpl w:val="8D78B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52B1F"/>
    <w:multiLevelType w:val="multilevel"/>
    <w:tmpl w:val="EDC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DD0AC6"/>
    <w:multiLevelType w:val="multilevel"/>
    <w:tmpl w:val="0F08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12591">
    <w:abstractNumId w:val="9"/>
  </w:num>
  <w:num w:numId="2" w16cid:durableId="960306129">
    <w:abstractNumId w:val="8"/>
  </w:num>
  <w:num w:numId="3" w16cid:durableId="1006060126">
    <w:abstractNumId w:val="5"/>
  </w:num>
  <w:num w:numId="4" w16cid:durableId="2055039167">
    <w:abstractNumId w:val="7"/>
  </w:num>
  <w:num w:numId="5" w16cid:durableId="1251740275">
    <w:abstractNumId w:val="2"/>
  </w:num>
  <w:num w:numId="6" w16cid:durableId="1495609183">
    <w:abstractNumId w:val="0"/>
  </w:num>
  <w:num w:numId="7" w16cid:durableId="1615405320">
    <w:abstractNumId w:val="13"/>
  </w:num>
  <w:num w:numId="8" w16cid:durableId="1327518600">
    <w:abstractNumId w:val="12"/>
  </w:num>
  <w:num w:numId="9" w16cid:durableId="658995721">
    <w:abstractNumId w:val="10"/>
  </w:num>
  <w:num w:numId="10" w16cid:durableId="1186283090">
    <w:abstractNumId w:val="3"/>
  </w:num>
  <w:num w:numId="11" w16cid:durableId="1426609078">
    <w:abstractNumId w:val="6"/>
  </w:num>
  <w:num w:numId="12" w16cid:durableId="1438217193">
    <w:abstractNumId w:val="11"/>
  </w:num>
  <w:num w:numId="13" w16cid:durableId="836381699">
    <w:abstractNumId w:val="1"/>
  </w:num>
  <w:num w:numId="14" w16cid:durableId="110755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77"/>
    <w:rsid w:val="00002994"/>
    <w:rsid w:val="00006DF4"/>
    <w:rsid w:val="00017B03"/>
    <w:rsid w:val="00022D25"/>
    <w:rsid w:val="00040881"/>
    <w:rsid w:val="000416F7"/>
    <w:rsid w:val="00060523"/>
    <w:rsid w:val="000609C4"/>
    <w:rsid w:val="00061252"/>
    <w:rsid w:val="00085AF1"/>
    <w:rsid w:val="000868CB"/>
    <w:rsid w:val="000A3CFA"/>
    <w:rsid w:val="000A64C1"/>
    <w:rsid w:val="000B4943"/>
    <w:rsid w:val="000B7139"/>
    <w:rsid w:val="000D2305"/>
    <w:rsid w:val="000D54D7"/>
    <w:rsid w:val="000E054A"/>
    <w:rsid w:val="000F32A9"/>
    <w:rsid w:val="001120B2"/>
    <w:rsid w:val="00122B5C"/>
    <w:rsid w:val="0012466B"/>
    <w:rsid w:val="001253AB"/>
    <w:rsid w:val="00132C7A"/>
    <w:rsid w:val="001360D5"/>
    <w:rsid w:val="00155EB1"/>
    <w:rsid w:val="00166554"/>
    <w:rsid w:val="001676FE"/>
    <w:rsid w:val="00180896"/>
    <w:rsid w:val="00181987"/>
    <w:rsid w:val="0018644D"/>
    <w:rsid w:val="001946A0"/>
    <w:rsid w:val="00195528"/>
    <w:rsid w:val="001A0518"/>
    <w:rsid w:val="001A3159"/>
    <w:rsid w:val="001B37FD"/>
    <w:rsid w:val="001B794E"/>
    <w:rsid w:val="001C3C4C"/>
    <w:rsid w:val="001C4413"/>
    <w:rsid w:val="001D3F33"/>
    <w:rsid w:val="001E4B7D"/>
    <w:rsid w:val="001F5B0A"/>
    <w:rsid w:val="002036C4"/>
    <w:rsid w:val="00204235"/>
    <w:rsid w:val="00207BFC"/>
    <w:rsid w:val="002153A2"/>
    <w:rsid w:val="002157B0"/>
    <w:rsid w:val="0022327C"/>
    <w:rsid w:val="00244830"/>
    <w:rsid w:val="00266CEC"/>
    <w:rsid w:val="00270F55"/>
    <w:rsid w:val="00276205"/>
    <w:rsid w:val="002943F0"/>
    <w:rsid w:val="002B5305"/>
    <w:rsid w:val="002C1F53"/>
    <w:rsid w:val="002D099A"/>
    <w:rsid w:val="002D2E2C"/>
    <w:rsid w:val="002D4BBA"/>
    <w:rsid w:val="002E10CC"/>
    <w:rsid w:val="002E4614"/>
    <w:rsid w:val="00316319"/>
    <w:rsid w:val="00325C69"/>
    <w:rsid w:val="00336184"/>
    <w:rsid w:val="00346CFB"/>
    <w:rsid w:val="00356465"/>
    <w:rsid w:val="00357F57"/>
    <w:rsid w:val="0036294D"/>
    <w:rsid w:val="003728A5"/>
    <w:rsid w:val="003761E7"/>
    <w:rsid w:val="0037749B"/>
    <w:rsid w:val="00381C67"/>
    <w:rsid w:val="00382E0F"/>
    <w:rsid w:val="0038486F"/>
    <w:rsid w:val="00391B75"/>
    <w:rsid w:val="00397C3B"/>
    <w:rsid w:val="003B4B66"/>
    <w:rsid w:val="003D7C25"/>
    <w:rsid w:val="003E2AE1"/>
    <w:rsid w:val="00401ADE"/>
    <w:rsid w:val="004031E0"/>
    <w:rsid w:val="00413E29"/>
    <w:rsid w:val="00415FB2"/>
    <w:rsid w:val="00417EC0"/>
    <w:rsid w:val="004430B9"/>
    <w:rsid w:val="0045287E"/>
    <w:rsid w:val="004556DD"/>
    <w:rsid w:val="0047062C"/>
    <w:rsid w:val="0047311E"/>
    <w:rsid w:val="00486CB5"/>
    <w:rsid w:val="004942C2"/>
    <w:rsid w:val="0049499C"/>
    <w:rsid w:val="00496D1A"/>
    <w:rsid w:val="004A2C77"/>
    <w:rsid w:val="004A403B"/>
    <w:rsid w:val="004D039C"/>
    <w:rsid w:val="004D6B0B"/>
    <w:rsid w:val="004F0B49"/>
    <w:rsid w:val="004F5395"/>
    <w:rsid w:val="00500450"/>
    <w:rsid w:val="005016AD"/>
    <w:rsid w:val="00530514"/>
    <w:rsid w:val="0055596C"/>
    <w:rsid w:val="005568D9"/>
    <w:rsid w:val="00560DF7"/>
    <w:rsid w:val="0056385A"/>
    <w:rsid w:val="00570F18"/>
    <w:rsid w:val="00571AA0"/>
    <w:rsid w:val="00581CDC"/>
    <w:rsid w:val="005A3DE2"/>
    <w:rsid w:val="005B2413"/>
    <w:rsid w:val="005C348B"/>
    <w:rsid w:val="005D6B18"/>
    <w:rsid w:val="005E05D4"/>
    <w:rsid w:val="005F38EA"/>
    <w:rsid w:val="0065195E"/>
    <w:rsid w:val="006528C1"/>
    <w:rsid w:val="006745BE"/>
    <w:rsid w:val="0068039A"/>
    <w:rsid w:val="006A51C5"/>
    <w:rsid w:val="006A6D77"/>
    <w:rsid w:val="006B1B85"/>
    <w:rsid w:val="006C152C"/>
    <w:rsid w:val="006C4A18"/>
    <w:rsid w:val="006E4E1F"/>
    <w:rsid w:val="006E7802"/>
    <w:rsid w:val="006F2503"/>
    <w:rsid w:val="00714A1C"/>
    <w:rsid w:val="007218EB"/>
    <w:rsid w:val="00721F40"/>
    <w:rsid w:val="0072790B"/>
    <w:rsid w:val="0075311C"/>
    <w:rsid w:val="00760692"/>
    <w:rsid w:val="00763F1C"/>
    <w:rsid w:val="00767BAA"/>
    <w:rsid w:val="007754BE"/>
    <w:rsid w:val="00785251"/>
    <w:rsid w:val="007A5EF7"/>
    <w:rsid w:val="007B7E6E"/>
    <w:rsid w:val="007C5EA3"/>
    <w:rsid w:val="007E1226"/>
    <w:rsid w:val="007E3AD3"/>
    <w:rsid w:val="007E6121"/>
    <w:rsid w:val="007F38A5"/>
    <w:rsid w:val="00805ED2"/>
    <w:rsid w:val="00806670"/>
    <w:rsid w:val="0082122C"/>
    <w:rsid w:val="0082717E"/>
    <w:rsid w:val="008461D6"/>
    <w:rsid w:val="00877C46"/>
    <w:rsid w:val="008A2E2B"/>
    <w:rsid w:val="008A49C9"/>
    <w:rsid w:val="008A67F2"/>
    <w:rsid w:val="008B0EC8"/>
    <w:rsid w:val="0092518C"/>
    <w:rsid w:val="0093031E"/>
    <w:rsid w:val="00933D59"/>
    <w:rsid w:val="00940729"/>
    <w:rsid w:val="009418ED"/>
    <w:rsid w:val="00943120"/>
    <w:rsid w:val="00950E3F"/>
    <w:rsid w:val="0095211E"/>
    <w:rsid w:val="0096248B"/>
    <w:rsid w:val="00966C50"/>
    <w:rsid w:val="00972245"/>
    <w:rsid w:val="00987FA8"/>
    <w:rsid w:val="009A2BDA"/>
    <w:rsid w:val="009A7D64"/>
    <w:rsid w:val="009B5D17"/>
    <w:rsid w:val="009D2595"/>
    <w:rsid w:val="009D2AE4"/>
    <w:rsid w:val="009F7DDD"/>
    <w:rsid w:val="00A0465A"/>
    <w:rsid w:val="00A0496B"/>
    <w:rsid w:val="00A15BB6"/>
    <w:rsid w:val="00A50CBE"/>
    <w:rsid w:val="00A62CC6"/>
    <w:rsid w:val="00A66139"/>
    <w:rsid w:val="00A92029"/>
    <w:rsid w:val="00AA2373"/>
    <w:rsid w:val="00AA33BB"/>
    <w:rsid w:val="00AA382E"/>
    <w:rsid w:val="00AB7611"/>
    <w:rsid w:val="00AC0AE5"/>
    <w:rsid w:val="00AC44C9"/>
    <w:rsid w:val="00AC4B3E"/>
    <w:rsid w:val="00AD1F8D"/>
    <w:rsid w:val="00AE13D0"/>
    <w:rsid w:val="00AE1B71"/>
    <w:rsid w:val="00B071D7"/>
    <w:rsid w:val="00B10F62"/>
    <w:rsid w:val="00B311DC"/>
    <w:rsid w:val="00B32283"/>
    <w:rsid w:val="00B52DBA"/>
    <w:rsid w:val="00B56447"/>
    <w:rsid w:val="00B72F16"/>
    <w:rsid w:val="00B954B9"/>
    <w:rsid w:val="00C16F74"/>
    <w:rsid w:val="00C20357"/>
    <w:rsid w:val="00C20A30"/>
    <w:rsid w:val="00C24D87"/>
    <w:rsid w:val="00C35022"/>
    <w:rsid w:val="00C413E5"/>
    <w:rsid w:val="00C4215C"/>
    <w:rsid w:val="00C44CFF"/>
    <w:rsid w:val="00C47757"/>
    <w:rsid w:val="00C9375E"/>
    <w:rsid w:val="00CA3F63"/>
    <w:rsid w:val="00CA4BC9"/>
    <w:rsid w:val="00CA77ED"/>
    <w:rsid w:val="00CB7464"/>
    <w:rsid w:val="00CD0F6C"/>
    <w:rsid w:val="00CD49CD"/>
    <w:rsid w:val="00CF047E"/>
    <w:rsid w:val="00D05AE2"/>
    <w:rsid w:val="00D06203"/>
    <w:rsid w:val="00D20A41"/>
    <w:rsid w:val="00D215B1"/>
    <w:rsid w:val="00D21B8D"/>
    <w:rsid w:val="00D33D4B"/>
    <w:rsid w:val="00D35EEE"/>
    <w:rsid w:val="00D633A6"/>
    <w:rsid w:val="00D802A2"/>
    <w:rsid w:val="00D90E33"/>
    <w:rsid w:val="00D95C38"/>
    <w:rsid w:val="00DA25CF"/>
    <w:rsid w:val="00DA4FF1"/>
    <w:rsid w:val="00DB691F"/>
    <w:rsid w:val="00DC4222"/>
    <w:rsid w:val="00DD06BC"/>
    <w:rsid w:val="00DE442A"/>
    <w:rsid w:val="00DF0FF7"/>
    <w:rsid w:val="00DF7DA6"/>
    <w:rsid w:val="00E02D41"/>
    <w:rsid w:val="00E03FEC"/>
    <w:rsid w:val="00E32EDC"/>
    <w:rsid w:val="00E50C84"/>
    <w:rsid w:val="00E51105"/>
    <w:rsid w:val="00E62F33"/>
    <w:rsid w:val="00E66983"/>
    <w:rsid w:val="00E74408"/>
    <w:rsid w:val="00E76843"/>
    <w:rsid w:val="00E90BC7"/>
    <w:rsid w:val="00EA22FA"/>
    <w:rsid w:val="00EC27FA"/>
    <w:rsid w:val="00EC684F"/>
    <w:rsid w:val="00EC6D50"/>
    <w:rsid w:val="00ED5171"/>
    <w:rsid w:val="00EE1801"/>
    <w:rsid w:val="00EE2C8D"/>
    <w:rsid w:val="00EE63E7"/>
    <w:rsid w:val="00F01CF3"/>
    <w:rsid w:val="00F17524"/>
    <w:rsid w:val="00F23E69"/>
    <w:rsid w:val="00F250B5"/>
    <w:rsid w:val="00F3107F"/>
    <w:rsid w:val="00F44FE0"/>
    <w:rsid w:val="00F503D1"/>
    <w:rsid w:val="00F518AB"/>
    <w:rsid w:val="00F52FE2"/>
    <w:rsid w:val="00F564B6"/>
    <w:rsid w:val="00F6450F"/>
    <w:rsid w:val="00F72EF1"/>
    <w:rsid w:val="00F91D92"/>
    <w:rsid w:val="00F9344E"/>
    <w:rsid w:val="00F97C88"/>
    <w:rsid w:val="00FA0EC1"/>
    <w:rsid w:val="00FA2662"/>
    <w:rsid w:val="00FA316E"/>
    <w:rsid w:val="00FA63CA"/>
    <w:rsid w:val="00FB2465"/>
    <w:rsid w:val="00FB32BC"/>
    <w:rsid w:val="00FC658B"/>
    <w:rsid w:val="00FD685F"/>
    <w:rsid w:val="00F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36CC2"/>
  <w15:chartTrackingRefBased/>
  <w15:docId w15:val="{1B5584D8-F81A-41E6-8DC1-377503AF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77"/>
    <w:rPr>
      <w:rFonts w:eastAsiaTheme="majorEastAsia" w:cstheme="majorBidi"/>
      <w:color w:val="272727" w:themeColor="text1" w:themeTint="D8"/>
    </w:rPr>
  </w:style>
  <w:style w:type="paragraph" w:styleId="Title">
    <w:name w:val="Title"/>
    <w:basedOn w:val="Normal"/>
    <w:next w:val="Normal"/>
    <w:link w:val="TitleChar"/>
    <w:uiPriority w:val="10"/>
    <w:qFormat/>
    <w:rsid w:val="006A6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77"/>
    <w:pPr>
      <w:spacing w:before="160"/>
      <w:jc w:val="center"/>
    </w:pPr>
    <w:rPr>
      <w:i/>
      <w:iCs/>
      <w:color w:val="404040" w:themeColor="text1" w:themeTint="BF"/>
    </w:rPr>
  </w:style>
  <w:style w:type="character" w:customStyle="1" w:styleId="QuoteChar">
    <w:name w:val="Quote Char"/>
    <w:basedOn w:val="DefaultParagraphFont"/>
    <w:link w:val="Quote"/>
    <w:uiPriority w:val="29"/>
    <w:rsid w:val="006A6D77"/>
    <w:rPr>
      <w:i/>
      <w:iCs/>
      <w:color w:val="404040" w:themeColor="text1" w:themeTint="BF"/>
    </w:rPr>
  </w:style>
  <w:style w:type="paragraph" w:styleId="ListParagraph">
    <w:name w:val="List Paragraph"/>
    <w:basedOn w:val="Normal"/>
    <w:uiPriority w:val="1"/>
    <w:qFormat/>
    <w:rsid w:val="006A6D77"/>
    <w:pPr>
      <w:ind w:left="720"/>
      <w:contextualSpacing/>
    </w:pPr>
  </w:style>
  <w:style w:type="character" w:styleId="IntenseEmphasis">
    <w:name w:val="Intense Emphasis"/>
    <w:basedOn w:val="DefaultParagraphFont"/>
    <w:uiPriority w:val="21"/>
    <w:qFormat/>
    <w:rsid w:val="006A6D77"/>
    <w:rPr>
      <w:i/>
      <w:iCs/>
      <w:color w:val="0F4761" w:themeColor="accent1" w:themeShade="BF"/>
    </w:rPr>
  </w:style>
  <w:style w:type="paragraph" w:styleId="IntenseQuote">
    <w:name w:val="Intense Quote"/>
    <w:basedOn w:val="Normal"/>
    <w:next w:val="Normal"/>
    <w:link w:val="IntenseQuoteChar"/>
    <w:uiPriority w:val="30"/>
    <w:qFormat/>
    <w:rsid w:val="006A6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77"/>
    <w:rPr>
      <w:i/>
      <w:iCs/>
      <w:color w:val="0F4761" w:themeColor="accent1" w:themeShade="BF"/>
    </w:rPr>
  </w:style>
  <w:style w:type="character" w:styleId="IntenseReference">
    <w:name w:val="Intense Reference"/>
    <w:basedOn w:val="DefaultParagraphFont"/>
    <w:uiPriority w:val="32"/>
    <w:qFormat/>
    <w:rsid w:val="006A6D77"/>
    <w:rPr>
      <w:b/>
      <w:bCs/>
      <w:smallCaps/>
      <w:color w:val="0F4761" w:themeColor="accent1" w:themeShade="BF"/>
      <w:spacing w:val="5"/>
    </w:rPr>
  </w:style>
  <w:style w:type="paragraph" w:styleId="Header">
    <w:name w:val="header"/>
    <w:basedOn w:val="Normal"/>
    <w:link w:val="HeaderChar"/>
    <w:uiPriority w:val="99"/>
    <w:unhideWhenUsed/>
    <w:rsid w:val="006A6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77"/>
  </w:style>
  <w:style w:type="paragraph" w:styleId="Footer">
    <w:name w:val="footer"/>
    <w:basedOn w:val="Normal"/>
    <w:link w:val="FooterChar"/>
    <w:uiPriority w:val="99"/>
    <w:unhideWhenUsed/>
    <w:rsid w:val="006A6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77"/>
  </w:style>
  <w:style w:type="table" w:styleId="TableGrid">
    <w:name w:val="Table Grid"/>
    <w:basedOn w:val="TableNormal"/>
    <w:uiPriority w:val="39"/>
    <w:rsid w:val="005E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FF7"/>
    <w:rPr>
      <w:color w:val="467886" w:themeColor="hyperlink"/>
      <w:u w:val="single"/>
    </w:rPr>
  </w:style>
  <w:style w:type="character" w:styleId="UnresolvedMention">
    <w:name w:val="Unresolved Mention"/>
    <w:basedOn w:val="DefaultParagraphFont"/>
    <w:uiPriority w:val="99"/>
    <w:semiHidden/>
    <w:unhideWhenUsed/>
    <w:rsid w:val="00AC44C9"/>
    <w:rPr>
      <w:color w:val="605E5C"/>
      <w:shd w:val="clear" w:color="auto" w:fill="E1DFDD"/>
    </w:rPr>
  </w:style>
  <w:style w:type="character" w:styleId="FollowedHyperlink">
    <w:name w:val="FollowedHyperlink"/>
    <w:basedOn w:val="DefaultParagraphFont"/>
    <w:uiPriority w:val="99"/>
    <w:semiHidden/>
    <w:unhideWhenUsed/>
    <w:rsid w:val="00155EB1"/>
    <w:rPr>
      <w:color w:val="96607D" w:themeColor="followedHyperlink"/>
      <w:u w:val="single"/>
    </w:rPr>
  </w:style>
  <w:style w:type="paragraph" w:styleId="BodyText">
    <w:name w:val="Body Text"/>
    <w:basedOn w:val="Normal"/>
    <w:link w:val="BodyTextChar"/>
    <w:uiPriority w:val="1"/>
    <w:qFormat/>
    <w:rsid w:val="00244830"/>
    <w:pPr>
      <w:widowControl w:val="0"/>
      <w:autoSpaceDE w:val="0"/>
      <w:autoSpaceDN w:val="0"/>
      <w:spacing w:after="0" w:line="240" w:lineRule="auto"/>
      <w:ind w:left="3340"/>
    </w:pPr>
    <w:rPr>
      <w:rFonts w:ascii="Open Sans" w:eastAsia="Open Sans" w:hAnsi="Open Sans" w:cs="Open Sans"/>
      <w:kern w:val="0"/>
      <w:lang w:bidi="en-US"/>
      <w14:ligatures w14:val="none"/>
    </w:rPr>
  </w:style>
  <w:style w:type="character" w:customStyle="1" w:styleId="BodyTextChar">
    <w:name w:val="Body Text Char"/>
    <w:basedOn w:val="DefaultParagraphFont"/>
    <w:link w:val="BodyText"/>
    <w:uiPriority w:val="1"/>
    <w:rsid w:val="00244830"/>
    <w:rPr>
      <w:rFonts w:ascii="Open Sans" w:eastAsia="Open Sans" w:hAnsi="Open Sans" w:cs="Open Sans"/>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5853">
      <w:bodyDiv w:val="1"/>
      <w:marLeft w:val="0"/>
      <w:marRight w:val="0"/>
      <w:marTop w:val="0"/>
      <w:marBottom w:val="0"/>
      <w:divBdr>
        <w:top w:val="none" w:sz="0" w:space="0" w:color="auto"/>
        <w:left w:val="none" w:sz="0" w:space="0" w:color="auto"/>
        <w:bottom w:val="none" w:sz="0" w:space="0" w:color="auto"/>
        <w:right w:val="none" w:sz="0" w:space="0" w:color="auto"/>
      </w:divBdr>
    </w:div>
    <w:div w:id="375005778">
      <w:bodyDiv w:val="1"/>
      <w:marLeft w:val="0"/>
      <w:marRight w:val="0"/>
      <w:marTop w:val="0"/>
      <w:marBottom w:val="0"/>
      <w:divBdr>
        <w:top w:val="none" w:sz="0" w:space="0" w:color="auto"/>
        <w:left w:val="none" w:sz="0" w:space="0" w:color="auto"/>
        <w:bottom w:val="none" w:sz="0" w:space="0" w:color="auto"/>
        <w:right w:val="none" w:sz="0" w:space="0" w:color="auto"/>
      </w:divBdr>
    </w:div>
    <w:div w:id="560095349">
      <w:bodyDiv w:val="1"/>
      <w:marLeft w:val="0"/>
      <w:marRight w:val="0"/>
      <w:marTop w:val="0"/>
      <w:marBottom w:val="0"/>
      <w:divBdr>
        <w:top w:val="none" w:sz="0" w:space="0" w:color="auto"/>
        <w:left w:val="none" w:sz="0" w:space="0" w:color="auto"/>
        <w:bottom w:val="none" w:sz="0" w:space="0" w:color="auto"/>
        <w:right w:val="none" w:sz="0" w:space="0" w:color="auto"/>
      </w:divBdr>
    </w:div>
    <w:div w:id="588974260">
      <w:bodyDiv w:val="1"/>
      <w:marLeft w:val="0"/>
      <w:marRight w:val="0"/>
      <w:marTop w:val="0"/>
      <w:marBottom w:val="0"/>
      <w:divBdr>
        <w:top w:val="none" w:sz="0" w:space="0" w:color="auto"/>
        <w:left w:val="none" w:sz="0" w:space="0" w:color="auto"/>
        <w:bottom w:val="none" w:sz="0" w:space="0" w:color="auto"/>
        <w:right w:val="none" w:sz="0" w:space="0" w:color="auto"/>
      </w:divBdr>
    </w:div>
    <w:div w:id="893126579">
      <w:bodyDiv w:val="1"/>
      <w:marLeft w:val="0"/>
      <w:marRight w:val="0"/>
      <w:marTop w:val="0"/>
      <w:marBottom w:val="0"/>
      <w:divBdr>
        <w:top w:val="none" w:sz="0" w:space="0" w:color="auto"/>
        <w:left w:val="none" w:sz="0" w:space="0" w:color="auto"/>
        <w:bottom w:val="none" w:sz="0" w:space="0" w:color="auto"/>
        <w:right w:val="none" w:sz="0" w:space="0" w:color="auto"/>
      </w:divBdr>
    </w:div>
    <w:div w:id="1022711207">
      <w:bodyDiv w:val="1"/>
      <w:marLeft w:val="0"/>
      <w:marRight w:val="0"/>
      <w:marTop w:val="0"/>
      <w:marBottom w:val="0"/>
      <w:divBdr>
        <w:top w:val="none" w:sz="0" w:space="0" w:color="auto"/>
        <w:left w:val="none" w:sz="0" w:space="0" w:color="auto"/>
        <w:bottom w:val="none" w:sz="0" w:space="0" w:color="auto"/>
        <w:right w:val="none" w:sz="0" w:space="0" w:color="auto"/>
      </w:divBdr>
    </w:div>
    <w:div w:id="1062214283">
      <w:bodyDiv w:val="1"/>
      <w:marLeft w:val="0"/>
      <w:marRight w:val="0"/>
      <w:marTop w:val="0"/>
      <w:marBottom w:val="0"/>
      <w:divBdr>
        <w:top w:val="none" w:sz="0" w:space="0" w:color="auto"/>
        <w:left w:val="none" w:sz="0" w:space="0" w:color="auto"/>
        <w:bottom w:val="none" w:sz="0" w:space="0" w:color="auto"/>
        <w:right w:val="none" w:sz="0" w:space="0" w:color="auto"/>
      </w:divBdr>
    </w:div>
    <w:div w:id="1137070833">
      <w:bodyDiv w:val="1"/>
      <w:marLeft w:val="0"/>
      <w:marRight w:val="0"/>
      <w:marTop w:val="0"/>
      <w:marBottom w:val="0"/>
      <w:divBdr>
        <w:top w:val="none" w:sz="0" w:space="0" w:color="auto"/>
        <w:left w:val="none" w:sz="0" w:space="0" w:color="auto"/>
        <w:bottom w:val="none" w:sz="0" w:space="0" w:color="auto"/>
        <w:right w:val="none" w:sz="0" w:space="0" w:color="auto"/>
      </w:divBdr>
    </w:div>
    <w:div w:id="1289165729">
      <w:bodyDiv w:val="1"/>
      <w:marLeft w:val="0"/>
      <w:marRight w:val="0"/>
      <w:marTop w:val="0"/>
      <w:marBottom w:val="0"/>
      <w:divBdr>
        <w:top w:val="none" w:sz="0" w:space="0" w:color="auto"/>
        <w:left w:val="none" w:sz="0" w:space="0" w:color="auto"/>
        <w:bottom w:val="none" w:sz="0" w:space="0" w:color="auto"/>
        <w:right w:val="none" w:sz="0" w:space="0" w:color="auto"/>
      </w:divBdr>
    </w:div>
    <w:div w:id="1339039854">
      <w:bodyDiv w:val="1"/>
      <w:marLeft w:val="0"/>
      <w:marRight w:val="0"/>
      <w:marTop w:val="0"/>
      <w:marBottom w:val="0"/>
      <w:divBdr>
        <w:top w:val="none" w:sz="0" w:space="0" w:color="auto"/>
        <w:left w:val="none" w:sz="0" w:space="0" w:color="auto"/>
        <w:bottom w:val="none" w:sz="0" w:space="0" w:color="auto"/>
        <w:right w:val="none" w:sz="0" w:space="0" w:color="auto"/>
      </w:divBdr>
    </w:div>
    <w:div w:id="1490514776">
      <w:bodyDiv w:val="1"/>
      <w:marLeft w:val="0"/>
      <w:marRight w:val="0"/>
      <w:marTop w:val="0"/>
      <w:marBottom w:val="0"/>
      <w:divBdr>
        <w:top w:val="none" w:sz="0" w:space="0" w:color="auto"/>
        <w:left w:val="none" w:sz="0" w:space="0" w:color="auto"/>
        <w:bottom w:val="none" w:sz="0" w:space="0" w:color="auto"/>
        <w:right w:val="none" w:sz="0" w:space="0" w:color="auto"/>
      </w:divBdr>
    </w:div>
    <w:div w:id="1535844412">
      <w:bodyDiv w:val="1"/>
      <w:marLeft w:val="0"/>
      <w:marRight w:val="0"/>
      <w:marTop w:val="0"/>
      <w:marBottom w:val="0"/>
      <w:divBdr>
        <w:top w:val="none" w:sz="0" w:space="0" w:color="auto"/>
        <w:left w:val="none" w:sz="0" w:space="0" w:color="auto"/>
        <w:bottom w:val="none" w:sz="0" w:space="0" w:color="auto"/>
        <w:right w:val="none" w:sz="0" w:space="0" w:color="auto"/>
      </w:divBdr>
    </w:div>
    <w:div w:id="1665278825">
      <w:bodyDiv w:val="1"/>
      <w:marLeft w:val="0"/>
      <w:marRight w:val="0"/>
      <w:marTop w:val="0"/>
      <w:marBottom w:val="0"/>
      <w:divBdr>
        <w:top w:val="none" w:sz="0" w:space="0" w:color="auto"/>
        <w:left w:val="none" w:sz="0" w:space="0" w:color="auto"/>
        <w:bottom w:val="none" w:sz="0" w:space="0" w:color="auto"/>
        <w:right w:val="none" w:sz="0" w:space="0" w:color="auto"/>
      </w:divBdr>
    </w:div>
    <w:div w:id="1787918579">
      <w:bodyDiv w:val="1"/>
      <w:marLeft w:val="0"/>
      <w:marRight w:val="0"/>
      <w:marTop w:val="0"/>
      <w:marBottom w:val="0"/>
      <w:divBdr>
        <w:top w:val="none" w:sz="0" w:space="0" w:color="auto"/>
        <w:left w:val="none" w:sz="0" w:space="0" w:color="auto"/>
        <w:bottom w:val="none" w:sz="0" w:space="0" w:color="auto"/>
        <w:right w:val="none" w:sz="0" w:space="0" w:color="auto"/>
      </w:divBdr>
    </w:div>
    <w:div w:id="1948001871">
      <w:bodyDiv w:val="1"/>
      <w:marLeft w:val="0"/>
      <w:marRight w:val="0"/>
      <w:marTop w:val="0"/>
      <w:marBottom w:val="0"/>
      <w:divBdr>
        <w:top w:val="none" w:sz="0" w:space="0" w:color="auto"/>
        <w:left w:val="none" w:sz="0" w:space="0" w:color="auto"/>
        <w:bottom w:val="none" w:sz="0" w:space="0" w:color="auto"/>
        <w:right w:val="none" w:sz="0" w:space="0" w:color="auto"/>
      </w:divBdr>
    </w:div>
    <w:div w:id="19984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shs.texas.gov/sites/default/files/poolspa/pdf/Rules5_2010SV.pdf"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statutes.capitol.texas.gov/Docs/HS/htm/HS.34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hs.texas.gov/sites/default/files/poolspa/pdf/txnelap_lab_list.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dshs.texas.gov/sites/default/files/poolspa/pdf/Rules5_2010SV.pdf" TargetMode="External"/><Relationship Id="rId10" Type="http://schemas.openxmlformats.org/officeDocument/2006/relationships/hyperlink" Target="https://www.dshs.texas.gov/sites/default/files/poolspa/pdf/txnelap_lab_list.pdf"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statutes.capitol.texas.gov/Docs/HS/htm/HS.34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b4a23c-5caa-411d-99bb-56dee8753251" xsi:nil="true"/>
    <lcf76f155ced4ddcb4097134ff3c332f xmlns="6c1ff2b5-64b5-451b-89e8-9ae9126c6965">
      <Terms xmlns="http://schemas.microsoft.com/office/infopath/2007/PartnerControls"/>
    </lcf76f155ced4ddcb4097134ff3c332f>
    <cyov xmlns="6c1ff2b5-64b5-451b-89e8-9ae9126c6965" xsi:nil="true"/>
    <Status xmlns="6c1ff2b5-64b5-451b-89e8-9ae9126c6965" xsi:nil="true"/>
    <TaxKeywordTaxHTField xmlns="27b4a23c-5caa-411d-99bb-56dee8753251">
      <Terms xmlns="http://schemas.microsoft.com/office/infopath/2007/PartnerControls"/>
    </TaxKeywordTaxHTField>
    <_x0068_en2 xmlns="6c1ff2b5-64b5-451b-89e8-9ae9126c6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A604AFAB8E5D4BBC80F3172AF38189" ma:contentTypeVersion="23" ma:contentTypeDescription="Create a new document." ma:contentTypeScope="" ma:versionID="474c3c2c1532f56ced145af345203b3c">
  <xsd:schema xmlns:xsd="http://www.w3.org/2001/XMLSchema" xmlns:xs="http://www.w3.org/2001/XMLSchema" xmlns:p="http://schemas.microsoft.com/office/2006/metadata/properties" xmlns:ns2="6c1ff2b5-64b5-451b-89e8-9ae9126c6965" xmlns:ns3="27b4a23c-5caa-411d-99bb-56dee8753251" targetNamespace="http://schemas.microsoft.com/office/2006/metadata/properties" ma:root="true" ma:fieldsID="645e98400bd20af9be8b035849d17036" ns2:_="" ns3:_="">
    <xsd:import namespace="6c1ff2b5-64b5-451b-89e8-9ae9126c6965"/>
    <xsd:import namespace="27b4a23c-5caa-411d-99bb-56dee87532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TaxKeywordTaxHTField" minOccurs="0"/>
                <xsd:element ref="ns3:TaxCatchAll" minOccurs="0"/>
                <xsd:element ref="ns2:MediaServiceAutoKeyPoints" minOccurs="0"/>
                <xsd:element ref="ns2:MediaServiceKeyPoints" minOccurs="0"/>
                <xsd:element ref="ns2:Status" minOccurs="0"/>
                <xsd:element ref="ns2:_x0068_en2" minOccurs="0"/>
                <xsd:element ref="ns2:cyov" minOccurs="0"/>
                <xsd:element ref="ns2:MediaServiceLocation"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f2b5-64b5-451b-89e8-9ae9126c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tatus" ma:index="22" nillable="true" ma:displayName="Status" ma:internalName="Status">
      <xsd:simpleType>
        <xsd:restriction base="dms:Text">
          <xsd:maxLength value="255"/>
        </xsd:restriction>
      </xsd:simpleType>
    </xsd:element>
    <xsd:element name="_x0068_en2" ma:index="23" nillable="true" ma:displayName="Status" ma:internalName="_x0068_en2">
      <xsd:simpleType>
        <xsd:restriction base="dms:Text"/>
      </xsd:simpleType>
    </xsd:element>
    <xsd:element name="cyov" ma:index="24" nillable="true" ma:displayName="Text" ma:internalName="cyov">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1334ad-c889-4eee-abfc-4ad928eb71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4a23c-5caa-411d-99bb-56dee87532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Enterprise Keywords" ma:fieldId="{23f27201-bee3-471e-b2e7-b64fd8b7ca38}" ma:taxonomyMulti="true" ma:sspId="e21334ad-c889-4eee-abfc-4ad928eb713f"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0b26aca4-973e-44d1-9e9e-bbd5c9ebfbb0}" ma:internalName="TaxCatchAll" ma:showField="CatchAllData" ma:web="27b4a23c-5caa-411d-99bb-56dee8753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94016-0556-41C7-8115-7782F3BCA6BB}">
  <ds:schemaRefs>
    <ds:schemaRef ds:uri="http://schemas.microsoft.com/office/2006/metadata/properties"/>
    <ds:schemaRef ds:uri="http://schemas.microsoft.com/office/infopath/2007/PartnerControls"/>
    <ds:schemaRef ds:uri="27b4a23c-5caa-411d-99bb-56dee8753251"/>
    <ds:schemaRef ds:uri="6c1ff2b5-64b5-451b-89e8-9ae9126c6965"/>
  </ds:schemaRefs>
</ds:datastoreItem>
</file>

<file path=customXml/itemProps2.xml><?xml version="1.0" encoding="utf-8"?>
<ds:datastoreItem xmlns:ds="http://schemas.openxmlformats.org/officeDocument/2006/customXml" ds:itemID="{DCB578A4-3F4F-4A75-B78E-D61C696D720B}">
  <ds:schemaRefs>
    <ds:schemaRef ds:uri="http://schemas.microsoft.com/sharepoint/v3/contenttype/forms"/>
  </ds:schemaRefs>
</ds:datastoreItem>
</file>

<file path=customXml/itemProps3.xml><?xml version="1.0" encoding="utf-8"?>
<ds:datastoreItem xmlns:ds="http://schemas.openxmlformats.org/officeDocument/2006/customXml" ds:itemID="{E1D00D4D-3FD9-41AE-98C2-6F341A4F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f2b5-64b5-451b-89e8-9ae9126c6965"/>
    <ds:schemaRef ds:uri="27b4a23c-5caa-411d-99bb-56dee8753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13f234-b831-4e83-9617-dbcb15874bd1}" enabled="0" method="" siteId="{bb13f234-b831-4e83-9617-dbcb15874bd1}"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Fisher</dc:creator>
  <cp:keywords/>
  <dc:description/>
  <cp:lastModifiedBy>Johnny Vera</cp:lastModifiedBy>
  <cp:revision>2</cp:revision>
  <cp:lastPrinted>2024-07-23T23:01:00Z</cp:lastPrinted>
  <dcterms:created xsi:type="dcterms:W3CDTF">2025-05-23T13:18:00Z</dcterms:created>
  <dcterms:modified xsi:type="dcterms:W3CDTF">2025-05-23T13:18:00Z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0x0101003DA604AFAB8E5D4BBC80F3172AF38189</vt:lpwstr>
  </property>
  <property fmtid="{D5CDD505-2E9C-101B-9397-08002B2CF9AE}" pid="3" name="GrammarlyDocumentId">
    <vt:lpwstr>abef95c7-11a8-420c-8b35-aa4acc43425d</vt:lpwstr>
  </property>
</Properties>
</file>