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A952" w14:textId="61B3AD10" w:rsidR="00060523" w:rsidRDefault="00060523">
      <w:pPr>
        <w:rPr>
          <w:noProof/>
        </w:rPr>
      </w:pPr>
      <w:r>
        <w:rPr>
          <w:noProof/>
        </w:rPr>
        <mc:AlternateContent>
          <mc:Choice Requires="wps">
            <w:drawing>
              <wp:anchor distT="45720" distB="45720" distL="114300" distR="114300" simplePos="0" relativeHeight="251665408" behindDoc="0" locked="0" layoutInCell="1" allowOverlap="1" wp14:anchorId="6E87796C" wp14:editId="1771F79F">
                <wp:simplePos x="0" y="0"/>
                <wp:positionH relativeFrom="column">
                  <wp:posOffset>2540000</wp:posOffset>
                </wp:positionH>
                <wp:positionV relativeFrom="paragraph">
                  <wp:posOffset>-135467</wp:posOffset>
                </wp:positionV>
                <wp:extent cx="2717377" cy="95966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77" cy="959668"/>
                        </a:xfrm>
                        <a:prstGeom prst="rect">
                          <a:avLst/>
                        </a:prstGeom>
                        <a:noFill/>
                        <a:ln w="9525">
                          <a:noFill/>
                          <a:miter lim="800000"/>
                          <a:headEnd/>
                          <a:tailEnd/>
                        </a:ln>
                      </wps:spPr>
                      <wps:txbx>
                        <w:txbxContent>
                          <w:p w14:paraId="30C88479" w14:textId="05CE3F9A" w:rsidR="00356465" w:rsidRPr="000A64C1" w:rsidRDefault="004D6B0B" w:rsidP="00356465">
                            <w:pPr>
                              <w:jc w:val="center"/>
                              <w:rPr>
                                <w:rFonts w:ascii="Open Sans Extrabold" w:hAnsi="Open Sans Extrabold" w:cs="Open Sans Extrabold"/>
                                <w:color w:val="1B2C57"/>
                                <w:sz w:val="40"/>
                                <w:szCs w:val="40"/>
                              </w:rPr>
                            </w:pPr>
                            <w:r>
                              <w:rPr>
                                <w:rFonts w:ascii="Helvetica" w:hAnsi="Helvetica" w:cs="Open Sans"/>
                                <w:b/>
                                <w:bCs/>
                                <w:color w:val="1B2C57"/>
                                <w:sz w:val="52"/>
                                <w:szCs w:val="52"/>
                              </w:rPr>
                              <w:t xml:space="preserve">Avoiding Eye </w:t>
                            </w:r>
                            <w:r w:rsidR="00CE3B33">
                              <w:rPr>
                                <w:rFonts w:ascii="Helvetica" w:hAnsi="Helvetica" w:cs="Open Sans"/>
                                <w:b/>
                                <w:bCs/>
                                <w:color w:val="1B2C57"/>
                                <w:sz w:val="52"/>
                                <w:szCs w:val="52"/>
                              </w:rPr>
                              <w:t>I</w:t>
                            </w:r>
                            <w:r>
                              <w:rPr>
                                <w:rFonts w:ascii="Helvetica" w:hAnsi="Helvetica" w:cs="Open Sans"/>
                                <w:b/>
                                <w:bCs/>
                                <w:color w:val="1B2C57"/>
                                <w:sz w:val="52"/>
                                <w:szCs w:val="52"/>
                              </w:rPr>
                              <w:t>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7796C" id="_x0000_t202" coordsize="21600,21600" o:spt="202" path="m,l,21600r21600,l21600,xe">
                <v:stroke joinstyle="miter"/>
                <v:path gradientshapeok="t" o:connecttype="rect"/>
              </v:shapetype>
              <v:shape id="Text Box 2" o:spid="_x0000_s1026" type="#_x0000_t202" style="position:absolute;margin-left:200pt;margin-top:-10.65pt;width:213.95pt;height:7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ZQ9wEAAM0DAAAOAAAAZHJzL2Uyb0RvYy54bWysU9uO2yAQfa/Uf0C8N07SXK04q+1ut6q0&#10;vUjbfgDBOEYFhg4kdvr1HXA2G7VvVf2AGA+cmXPmsLnprWFHhUGDq/hkNOZMOQm1dvuKf//28GbF&#10;WYjC1cKAUxU/qcBvtq9fbTpfqim0YGqFjEBcKDtf8TZGXxZFkK2yIozAK0fJBtCKSCHuixpFR+jW&#10;FNPxeFF0gLVHkCoE+ns/JPk24zeNkvFL0wQVmak49RbzinndpbXYbkS5R+FbLc9tiH/owgrtqOgF&#10;6l5EwQ6o/4KyWiIEaOJIgi2gabRUmQOxmYz/YPPUCq8yFxIn+ItM4f/Bys/HJ/8VWezfQU8DzCSC&#10;fwT5IzAHd61we3WLCF2rRE2FJ0myovOhPF9NUocyJJBd9wlqGrI4RMhAfYM2qUI8GaHTAE4X0VUf&#10;maSf0+Vk+Xa55ExSbj1fLxarXEKUz7c9hvhBgWVpU3GkoWZ0cXwMMXUjyucjqZiDB21MHqxxrEug&#10;03m+cJWxOpLvjLYVX43TNzghkXzv6nw5Cm2GPRUw7sw6ER0ox37X08HEfgf1ifgjDP6i90CbFvAX&#10;Zx15q+Lh50Gg4sx8dKThejKbJTPmYDZfTinA68zuOiOcJKiKR86G7V3MBh643pLWjc4yvHRy7pU8&#10;k9U5+zuZ8jrOp15e4fY3AAAA//8DAFBLAwQUAAYACAAAACEAmCZ75eAAAAALAQAADwAAAGRycy9k&#10;b3ducmV2LnhtbEyPy07DMBBF90j9B2sqsWvthgJJGqdCILaglofEzo2nSdR4HMVuE/6eYQXL0Rzd&#10;e26xnVwnLjiE1pOG1VKBQKq8banW8P72vEhBhGjIms4TavjGANtydlWY3PqRdnjZx1pwCIXcaGhi&#10;7HMpQ9WgM2HpeyT+Hf3gTORzqKUdzMjhrpOJUnfSmZa4oTE9PjZYnfZnp+Hj5fj1uVav9ZO77Uc/&#10;KUkuk1pfz6eHDYiIU/yD4Vef1aFkp4M/kw2i07BWirdEDYtkdQOCiTS5z0AcGE2yFGRZyP8byh8A&#10;AAD//wMAUEsBAi0AFAAGAAgAAAAhALaDOJL+AAAA4QEAABMAAAAAAAAAAAAAAAAAAAAAAFtDb250&#10;ZW50X1R5cGVzXS54bWxQSwECLQAUAAYACAAAACEAOP0h/9YAAACUAQAACwAAAAAAAAAAAAAAAAAv&#10;AQAAX3JlbHMvLnJlbHNQSwECLQAUAAYACAAAACEAUEsmUPcBAADNAwAADgAAAAAAAAAAAAAAAAAu&#10;AgAAZHJzL2Uyb0RvYy54bWxQSwECLQAUAAYACAAAACEAmCZ75eAAAAALAQAADwAAAAAAAAAAAAAA&#10;AABRBAAAZHJzL2Rvd25yZXYueG1sUEsFBgAAAAAEAAQA8wAAAF4FAAAAAA==&#10;" filled="f" stroked="f">
                <v:textbox>
                  <w:txbxContent>
                    <w:p w14:paraId="30C88479" w14:textId="05CE3F9A" w:rsidR="00356465" w:rsidRPr="000A64C1" w:rsidRDefault="004D6B0B" w:rsidP="00356465">
                      <w:pPr>
                        <w:jc w:val="center"/>
                        <w:rPr>
                          <w:rFonts w:ascii="Open Sans Extrabold" w:hAnsi="Open Sans Extrabold" w:cs="Open Sans Extrabold"/>
                          <w:color w:val="1B2C57"/>
                          <w:sz w:val="40"/>
                          <w:szCs w:val="40"/>
                        </w:rPr>
                      </w:pPr>
                      <w:r>
                        <w:rPr>
                          <w:rFonts w:ascii="Helvetica" w:hAnsi="Helvetica" w:cs="Open Sans"/>
                          <w:b/>
                          <w:bCs/>
                          <w:color w:val="1B2C57"/>
                          <w:sz w:val="52"/>
                          <w:szCs w:val="52"/>
                        </w:rPr>
                        <w:t xml:space="preserve">Avoiding Eye </w:t>
                      </w:r>
                      <w:r w:rsidR="00CE3B33">
                        <w:rPr>
                          <w:rFonts w:ascii="Helvetica" w:hAnsi="Helvetica" w:cs="Open Sans"/>
                          <w:b/>
                          <w:bCs/>
                          <w:color w:val="1B2C57"/>
                          <w:sz w:val="52"/>
                          <w:szCs w:val="52"/>
                        </w:rPr>
                        <w:t>I</w:t>
                      </w:r>
                      <w:r>
                        <w:rPr>
                          <w:rFonts w:ascii="Helvetica" w:hAnsi="Helvetica" w:cs="Open Sans"/>
                          <w:b/>
                          <w:bCs/>
                          <w:color w:val="1B2C57"/>
                          <w:sz w:val="52"/>
                          <w:szCs w:val="52"/>
                        </w:rPr>
                        <w:t>njury</w:t>
                      </w:r>
                    </w:p>
                  </w:txbxContent>
                </v:textbox>
              </v:shape>
            </w:pict>
          </mc:Fallback>
        </mc:AlternateContent>
      </w:r>
    </w:p>
    <w:p w14:paraId="6ACBAF03" w14:textId="39B846CF" w:rsidR="00060523" w:rsidRDefault="00060523">
      <w:pPr>
        <w:rPr>
          <w:noProof/>
        </w:rPr>
      </w:pPr>
    </w:p>
    <w:p w14:paraId="538A496F" w14:textId="29DFFB4D" w:rsidR="00060523" w:rsidRPr="00002994" w:rsidRDefault="00060523">
      <w:pPr>
        <w:rPr>
          <w:rFonts w:ascii="Open Sans" w:hAnsi="Open Sans" w:cs="Open Sans"/>
          <w:noProof/>
        </w:rPr>
      </w:pPr>
    </w:p>
    <w:p w14:paraId="3E8B7847" w14:textId="10B870B9" w:rsidR="00060523" w:rsidRPr="00002994" w:rsidRDefault="00CF047E">
      <w:pPr>
        <w:rPr>
          <w:rFonts w:ascii="Open Sans" w:hAnsi="Open Sans" w:cs="Open Sans"/>
          <w:noProof/>
        </w:rPr>
      </w:pPr>
      <w:r w:rsidRPr="00002994">
        <w:rPr>
          <w:rFonts w:ascii="Open Sans" w:hAnsi="Open Sans" w:cs="Open Sans"/>
          <w:noProof/>
        </w:rPr>
        <mc:AlternateContent>
          <mc:Choice Requires="wps">
            <w:drawing>
              <wp:anchor distT="0" distB="0" distL="114300" distR="114300" simplePos="0" relativeHeight="251668480" behindDoc="0" locked="0" layoutInCell="1" allowOverlap="1" wp14:anchorId="4F3A85C0" wp14:editId="279D3503">
                <wp:simplePos x="0" y="0"/>
                <wp:positionH relativeFrom="column">
                  <wp:posOffset>9525</wp:posOffset>
                </wp:positionH>
                <wp:positionV relativeFrom="paragraph">
                  <wp:posOffset>7619</wp:posOffset>
                </wp:positionV>
                <wp:extent cx="6852920" cy="1838325"/>
                <wp:effectExtent l="0" t="0" r="5080" b="9525"/>
                <wp:wrapNone/>
                <wp:docPr id="1696617973" name="Text Box 11"/>
                <wp:cNvGraphicFramePr/>
                <a:graphic xmlns:a="http://schemas.openxmlformats.org/drawingml/2006/main">
                  <a:graphicData uri="http://schemas.microsoft.com/office/word/2010/wordprocessingShape">
                    <wps:wsp>
                      <wps:cNvSpPr txBox="1"/>
                      <wps:spPr>
                        <a:xfrm>
                          <a:off x="0" y="0"/>
                          <a:ext cx="6852920" cy="1838325"/>
                        </a:xfrm>
                        <a:prstGeom prst="rect">
                          <a:avLst/>
                        </a:prstGeom>
                        <a:solidFill>
                          <a:schemeClr val="bg1"/>
                        </a:solidFill>
                        <a:ln w="6350">
                          <a:noFill/>
                        </a:ln>
                        <a:effectLst/>
                      </wps:spPr>
                      <wps:txbx>
                        <w:txbxContent>
                          <w:p w14:paraId="6C29622E" w14:textId="04BDC4DD" w:rsidR="00451FD2" w:rsidRPr="00451FD2" w:rsidRDefault="00451FD2" w:rsidP="00451FD2">
                            <w:pPr>
                              <w:spacing w:after="0" w:line="240" w:lineRule="auto"/>
                              <w:rPr>
                                <w:rFonts w:ascii="Open Sans" w:hAnsi="Open Sans" w:cs="Open Sans"/>
                                <w:color w:val="1B2C57"/>
                              </w:rPr>
                            </w:pPr>
                            <w:r w:rsidRPr="00451FD2">
                              <w:rPr>
                                <w:rFonts w:ascii="Open Sans" w:hAnsi="Open Sans" w:cs="Open Sans"/>
                                <w:color w:val="1B2C57"/>
                              </w:rPr>
                              <w:t xml:space="preserve">In a serious incident involving a Risk Pool </w:t>
                            </w:r>
                            <w:r w:rsidR="0038201B">
                              <w:rPr>
                                <w:rFonts w:ascii="Open Sans" w:hAnsi="Open Sans" w:cs="Open Sans"/>
                                <w:color w:val="1B2C57"/>
                              </w:rPr>
                              <w:t>M</w:t>
                            </w:r>
                            <w:r w:rsidRPr="00451FD2">
                              <w:rPr>
                                <w:rFonts w:ascii="Open Sans" w:hAnsi="Open Sans" w:cs="Open Sans"/>
                                <w:color w:val="1B2C57"/>
                              </w:rPr>
                              <w:t>ember, a fleet maintenance employee suffered a traumatic eye injury when a piece of copper tubing pierced their eye socket while servicing a vacuum truck. This accident led to almost $200,000 of associated medical costs, required extensive medical treatment for the injured worker, and put the involved employee’s vision at risk.</w:t>
                            </w:r>
                          </w:p>
                          <w:p w14:paraId="0AA8721B" w14:textId="77777777" w:rsidR="00451FD2" w:rsidRPr="00451FD2" w:rsidRDefault="00451FD2" w:rsidP="00451FD2">
                            <w:pPr>
                              <w:spacing w:after="0" w:line="240" w:lineRule="auto"/>
                              <w:rPr>
                                <w:rFonts w:ascii="Open Sans" w:hAnsi="Open Sans" w:cs="Open Sans"/>
                                <w:color w:val="1B2C57"/>
                              </w:rPr>
                            </w:pPr>
                          </w:p>
                          <w:p w14:paraId="2D9902E9" w14:textId="550780AA" w:rsidR="00002994" w:rsidRPr="000A64C1" w:rsidRDefault="00451FD2" w:rsidP="00451FD2">
                            <w:pPr>
                              <w:spacing w:after="0" w:line="240" w:lineRule="auto"/>
                              <w:rPr>
                                <w:rFonts w:ascii="Open Sans" w:hAnsi="Open Sans" w:cs="Open Sans"/>
                                <w:b/>
                                <w:bCs/>
                                <w:color w:val="1B2C57"/>
                              </w:rPr>
                            </w:pPr>
                            <w:r w:rsidRPr="00451FD2">
                              <w:rPr>
                                <w:rFonts w:ascii="Open Sans" w:hAnsi="Open Sans" w:cs="Open Sans"/>
                                <w:color w:val="1B2C57"/>
                              </w:rPr>
                              <w:t>Our eyes are essential for vision and are highly sensitive, but at the same time vulnerable to injury. In the fast-paced environment of a workplace, it's easy to underestimate the dangers that can jeopardize eye safety. From flying debris to chemical splashes, many work settings present significant risks to eye health. Below are some key strategies to help prevent eye injuries in the workplace.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85C0" id="Text Box 11" o:spid="_x0000_s1027" type="#_x0000_t202" style="position:absolute;margin-left:.75pt;margin-top:.6pt;width:539.6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eSNAIAAGoEAAAOAAAAZHJzL2Uyb0RvYy54bWysVE1v2zAMvQ/YfxB0X5zPLjXiFFmKDAOC&#10;tkA69KzIUixAFjVJiZ39+lFyvtbtNOyiUCL9SD4+ZvbQ1pochPMKTEEHvT4lwnAoldkV9Pvr6tOU&#10;Eh+YKZkGIwp6FJ4+zD9+mDU2F0OoQJfCEQQxPm9sQasQbJ5lnleiZr4HVhh0SnA1C3h1u6x0rEH0&#10;WmfDfv8ua8CV1gEX3uPrY+ek84QvpeDhWUovAtEFxdpCOl06t/HM5jOW7xyzleKnMtg/VFEzZTDp&#10;BeqRBUb2Tv0BVSvuwIMMPQ51BlIqLlIP2M2g/66bTcWsSL0gOd5eaPL/D5Y/HTb2xZHQfoEWBxgJ&#10;aazPPT7Gflrp6viLlRL0I4XHC22iDYTj4910MrwfooujbzAdTUfDScTJrp9b58NXATWJRkEdziXR&#10;xQ5rH7rQc0jM5kGrcqW0TpeoBbHUjhwYTnG7S0Ui+G9R2pAGSxlN+gnYQPy8Q9YmwoikhlO6a4vR&#10;Cu22Jaq8aX8L5RFZcdAJxlu+Ulj5mvnwwhwqBLtF1YdnPKQGzAwni5IK3M+/vcd4HBx6KWlQcQX1&#10;P/bMCUr0N4MjvR+Mx1Gi6TKefI6MulvP9tZj9vUSkI4B7pflyYzxQZ9N6aB+w+VYxKzoYoZj7oKG&#10;s7kM3R7gcnGxWKQgFKVlYW02lkfoyFucy2v7xpw9DS/g3J/grE2Wv5thFxu/NLDYB5AqDTjy3LGK&#10;wogXFHSSyGn54sbc3lPU9S9i/gsAAP//AwBQSwMEFAAGAAgAAAAhAEIw2NbaAAAACAEAAA8AAABk&#10;cnMvZG93bnJldi54bWxMT8tOwzAQvCP1H6xF4kZtIhVKiFO1iJ4RSQ89uvGShMbrKHbbkK9ne6Kn&#10;3dGM5pGtRteJMw6h9aThaa5AIFXetlRr2JXbxyWIEA1Z03lCDb8YYJXP7jKTWn+hLzwXsRZsQiE1&#10;GpoY+1TKUDXoTJj7Hom5bz84ExkOtbSDubC562Si1LN0piVOaEyP7w1Wx+LkONeXH8dpHWW5rbDY&#10;2MX087mftH64H9dvICKO8V8M1/pcHXLudPAnskF0jBcs5JOAuLJqqV5AHDQkr/zIPJO3A/I/AAAA&#10;//8DAFBLAQItABQABgAIAAAAIQC2gziS/gAAAOEBAAATAAAAAAAAAAAAAAAAAAAAAABbQ29udGVu&#10;dF9UeXBlc10ueG1sUEsBAi0AFAAGAAgAAAAhADj9If/WAAAAlAEAAAsAAAAAAAAAAAAAAAAALwEA&#10;AF9yZWxzLy5yZWxzUEsBAi0AFAAGAAgAAAAhAFYHh5I0AgAAagQAAA4AAAAAAAAAAAAAAAAALgIA&#10;AGRycy9lMm9Eb2MueG1sUEsBAi0AFAAGAAgAAAAhAEIw2NbaAAAACAEAAA8AAAAAAAAAAAAAAAAA&#10;jgQAAGRycy9kb3ducmV2LnhtbFBLBQYAAAAABAAEAPMAAACVBQAAAAA=&#10;" fillcolor="white [3212]" stroked="f" strokeweight=".5pt">
                <v:textbox>
                  <w:txbxContent>
                    <w:p w14:paraId="6C29622E" w14:textId="04BDC4DD" w:rsidR="00451FD2" w:rsidRPr="00451FD2" w:rsidRDefault="00451FD2" w:rsidP="00451FD2">
                      <w:pPr>
                        <w:spacing w:after="0" w:line="240" w:lineRule="auto"/>
                        <w:rPr>
                          <w:rFonts w:ascii="Open Sans" w:hAnsi="Open Sans" w:cs="Open Sans"/>
                          <w:color w:val="1B2C57"/>
                        </w:rPr>
                      </w:pPr>
                      <w:r w:rsidRPr="00451FD2">
                        <w:rPr>
                          <w:rFonts w:ascii="Open Sans" w:hAnsi="Open Sans" w:cs="Open Sans"/>
                          <w:color w:val="1B2C57"/>
                        </w:rPr>
                        <w:t xml:space="preserve">In a serious incident involving a Risk Pool </w:t>
                      </w:r>
                      <w:r w:rsidR="0038201B">
                        <w:rPr>
                          <w:rFonts w:ascii="Open Sans" w:hAnsi="Open Sans" w:cs="Open Sans"/>
                          <w:color w:val="1B2C57"/>
                        </w:rPr>
                        <w:t>M</w:t>
                      </w:r>
                      <w:r w:rsidRPr="00451FD2">
                        <w:rPr>
                          <w:rFonts w:ascii="Open Sans" w:hAnsi="Open Sans" w:cs="Open Sans"/>
                          <w:color w:val="1B2C57"/>
                        </w:rPr>
                        <w:t>ember, a fleet maintenance employee suffered a traumatic eye injury when a piece of copper tubing pierced their eye socket while servicing a vacuum truck. This accident led to almost $200,000 of associated medical costs, required extensive medical treatment for the injured worker, and put the involved employee’s vision at risk.</w:t>
                      </w:r>
                    </w:p>
                    <w:p w14:paraId="0AA8721B" w14:textId="77777777" w:rsidR="00451FD2" w:rsidRPr="00451FD2" w:rsidRDefault="00451FD2" w:rsidP="00451FD2">
                      <w:pPr>
                        <w:spacing w:after="0" w:line="240" w:lineRule="auto"/>
                        <w:rPr>
                          <w:rFonts w:ascii="Open Sans" w:hAnsi="Open Sans" w:cs="Open Sans"/>
                          <w:color w:val="1B2C57"/>
                        </w:rPr>
                      </w:pPr>
                    </w:p>
                    <w:p w14:paraId="2D9902E9" w14:textId="550780AA" w:rsidR="00002994" w:rsidRPr="000A64C1" w:rsidRDefault="00451FD2" w:rsidP="00451FD2">
                      <w:pPr>
                        <w:spacing w:after="0" w:line="240" w:lineRule="auto"/>
                        <w:rPr>
                          <w:rFonts w:ascii="Open Sans" w:hAnsi="Open Sans" w:cs="Open Sans"/>
                          <w:b/>
                          <w:bCs/>
                          <w:color w:val="1B2C57"/>
                        </w:rPr>
                      </w:pPr>
                      <w:r w:rsidRPr="00451FD2">
                        <w:rPr>
                          <w:rFonts w:ascii="Open Sans" w:hAnsi="Open Sans" w:cs="Open Sans"/>
                          <w:color w:val="1B2C57"/>
                        </w:rPr>
                        <w:t>Our eyes are essential for vision and are highly sensitive, but at the same time vulnerable to injury. In the fast-paced environment of a workplace, it's easy to underestimate the dangers that can jeopardize eye safety. From flying debris to chemical splashes, many work settings present significant risks to eye health. Below are some key strategies to help prevent eye injuries in the workplace.</w:t>
                      </w:r>
                    </w:p>
                  </w:txbxContent>
                </v:textbox>
              </v:shape>
            </w:pict>
          </mc:Fallback>
        </mc:AlternateContent>
      </w:r>
    </w:p>
    <w:p w14:paraId="0B59B6AE" w14:textId="3A36787C" w:rsidR="0065195E" w:rsidRPr="00002994" w:rsidRDefault="0065195E">
      <w:pPr>
        <w:rPr>
          <w:rFonts w:ascii="Open Sans" w:hAnsi="Open Sans" w:cs="Open Sans"/>
        </w:rPr>
      </w:pPr>
    </w:p>
    <w:p w14:paraId="590A2A09" w14:textId="142E90DC" w:rsidR="00DF0FF7" w:rsidRPr="00002994" w:rsidRDefault="00DF0FF7" w:rsidP="00DF0FF7">
      <w:pPr>
        <w:rPr>
          <w:rFonts w:ascii="Open Sans" w:hAnsi="Open Sans" w:cs="Open Sans"/>
        </w:rPr>
      </w:pPr>
    </w:p>
    <w:tbl>
      <w:tblPr>
        <w:tblStyle w:val="TableGrid"/>
        <w:tblpPr w:leftFromText="187" w:rightFromText="187" w:vertAnchor="page" w:horzAnchor="margin" w:tblpXSpec="right" w:tblpY="4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18644D" w14:paraId="3163A12F" w14:textId="77777777" w:rsidTr="0018644D">
        <w:trPr>
          <w:trHeight w:val="2388"/>
        </w:trPr>
        <w:sdt>
          <w:sdtPr>
            <w:rPr>
              <w:noProof/>
            </w:rPr>
            <w:id w:val="-2047977884"/>
            <w:picture/>
          </w:sdtPr>
          <w:sdtContent>
            <w:tc>
              <w:tcPr>
                <w:tcW w:w="2610" w:type="dxa"/>
                <w:shd w:val="clear" w:color="auto" w:fill="auto"/>
                <w:vAlign w:val="center"/>
              </w:tcPr>
              <w:p w14:paraId="1CD1A2EA" w14:textId="6DCB4725" w:rsidR="0018644D" w:rsidRDefault="007E3AD3" w:rsidP="0018644D">
                <w:pPr>
                  <w:jc w:val="center"/>
                </w:pPr>
                <w:r>
                  <w:rPr>
                    <w:noProof/>
                  </w:rPr>
                  <w:drawing>
                    <wp:inline distT="0" distB="0" distL="0" distR="0" wp14:anchorId="2A7554FF" wp14:editId="6FAFA72A">
                      <wp:extent cx="897341" cy="897341"/>
                      <wp:effectExtent l="0" t="0" r="0" b="0"/>
                      <wp:docPr id="1463911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26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97341" cy="897341"/>
                              </a:xfrm>
                              <a:prstGeom prst="rect">
                                <a:avLst/>
                              </a:prstGeom>
                              <a:noFill/>
                              <a:ln>
                                <a:noFill/>
                              </a:ln>
                            </pic:spPr>
                          </pic:pic>
                        </a:graphicData>
                      </a:graphic>
                    </wp:inline>
                  </w:drawing>
                </w:r>
              </w:p>
            </w:tc>
          </w:sdtContent>
        </w:sdt>
      </w:tr>
      <w:tr w:rsidR="0018644D" w14:paraId="55786C4C" w14:textId="77777777" w:rsidTr="0018644D">
        <w:trPr>
          <w:trHeight w:val="2388"/>
        </w:trPr>
        <w:sdt>
          <w:sdtPr>
            <w:rPr>
              <w:noProof/>
            </w:rPr>
            <w:id w:val="175777070"/>
            <w:picture/>
          </w:sdtPr>
          <w:sdtContent>
            <w:tc>
              <w:tcPr>
                <w:tcW w:w="2610" w:type="dxa"/>
                <w:shd w:val="clear" w:color="auto" w:fill="auto"/>
                <w:vAlign w:val="center"/>
              </w:tcPr>
              <w:p w14:paraId="562B4810" w14:textId="535ED8C8" w:rsidR="0018644D" w:rsidRDefault="00C35022" w:rsidP="0018644D">
                <w:pPr>
                  <w:jc w:val="center"/>
                </w:pPr>
                <w:r>
                  <w:rPr>
                    <w:noProof/>
                  </w:rPr>
                  <w:drawing>
                    <wp:inline distT="0" distB="0" distL="0" distR="0" wp14:anchorId="78AF495E" wp14:editId="5339E915">
                      <wp:extent cx="1367327" cy="915132"/>
                      <wp:effectExtent l="0" t="0" r="4445" b="0"/>
                      <wp:docPr id="11090447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4701"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67327" cy="915132"/>
                              </a:xfrm>
                              <a:prstGeom prst="rect">
                                <a:avLst/>
                              </a:prstGeom>
                              <a:noFill/>
                              <a:ln>
                                <a:noFill/>
                              </a:ln>
                            </pic:spPr>
                          </pic:pic>
                        </a:graphicData>
                      </a:graphic>
                    </wp:inline>
                  </w:drawing>
                </w:r>
              </w:p>
            </w:tc>
          </w:sdtContent>
        </w:sdt>
      </w:tr>
      <w:tr w:rsidR="0018644D" w14:paraId="238ADF38" w14:textId="77777777" w:rsidTr="0018644D">
        <w:trPr>
          <w:trHeight w:val="2388"/>
        </w:trPr>
        <w:sdt>
          <w:sdtPr>
            <w:rPr>
              <w:noProof/>
            </w:rPr>
            <w:id w:val="-477770463"/>
            <w:picture/>
          </w:sdtPr>
          <w:sdtContent>
            <w:tc>
              <w:tcPr>
                <w:tcW w:w="2610" w:type="dxa"/>
                <w:shd w:val="clear" w:color="auto" w:fill="auto"/>
                <w:vAlign w:val="center"/>
              </w:tcPr>
              <w:p w14:paraId="07DF7B53" w14:textId="7B409FEA" w:rsidR="0018644D" w:rsidRDefault="00972245" w:rsidP="0018644D">
                <w:pPr>
                  <w:jc w:val="center"/>
                </w:pPr>
                <w:r>
                  <w:rPr>
                    <w:noProof/>
                  </w:rPr>
                  <w:drawing>
                    <wp:inline distT="0" distB="0" distL="0" distR="0" wp14:anchorId="7943C0BA" wp14:editId="3CD8D8A8">
                      <wp:extent cx="1214805" cy="911104"/>
                      <wp:effectExtent l="0" t="0" r="4445" b="3810"/>
                      <wp:docPr id="1859264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64370"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805" cy="911104"/>
                              </a:xfrm>
                              <a:prstGeom prst="rect">
                                <a:avLst/>
                              </a:prstGeom>
                            </pic:spPr>
                          </pic:pic>
                        </a:graphicData>
                      </a:graphic>
                    </wp:inline>
                  </w:drawing>
                </w:r>
              </w:p>
            </w:tc>
          </w:sdtContent>
        </w:sdt>
      </w:tr>
    </w:tbl>
    <w:tbl>
      <w:tblPr>
        <w:tblStyle w:val="TableGrid"/>
        <w:tblpPr w:leftFromText="187" w:rightFromText="187" w:vertAnchor="page" w:horzAnchor="page" w:tblpX="1326" w:tblpY="4753"/>
        <w:tblW w:w="0" w:type="auto"/>
        <w:tblBorders>
          <w:top w:val="none" w:sz="0" w:space="0" w:color="auto"/>
          <w:left w:val="none" w:sz="0" w:space="0" w:color="auto"/>
          <w:bottom w:val="none" w:sz="0" w:space="0" w:color="auto"/>
          <w:right w:val="none" w:sz="0" w:space="0" w:color="auto"/>
          <w:insideH w:val="single" w:sz="18" w:space="0" w:color="1B2C57"/>
          <w:insideV w:val="none" w:sz="0" w:space="0" w:color="auto"/>
        </w:tblBorders>
        <w:tblLayout w:type="fixed"/>
        <w:tblLook w:val="04A0" w:firstRow="1" w:lastRow="0" w:firstColumn="1" w:lastColumn="0" w:noHBand="0" w:noVBand="1"/>
      </w:tblPr>
      <w:tblGrid>
        <w:gridCol w:w="990"/>
        <w:gridCol w:w="6570"/>
      </w:tblGrid>
      <w:tr w:rsidR="00181987" w:rsidRPr="00002994" w14:paraId="4C8571FC" w14:textId="77777777" w:rsidTr="00181987">
        <w:trPr>
          <w:cantSplit/>
          <w:trHeight w:val="1468"/>
        </w:trPr>
        <w:tc>
          <w:tcPr>
            <w:tcW w:w="990" w:type="dxa"/>
            <w:tcBorders>
              <w:bottom w:val="single" w:sz="12" w:space="0" w:color="1B2C57"/>
            </w:tcBorders>
            <w:noWrap/>
            <w:vAlign w:val="center"/>
          </w:tcPr>
          <w:p w14:paraId="67D93CE8"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70528" behindDoc="0" locked="0" layoutInCell="1" allowOverlap="1" wp14:anchorId="67F5FE40" wp14:editId="6327BBA8">
                  <wp:simplePos x="0" y="0"/>
                  <wp:positionH relativeFrom="column">
                    <wp:posOffset>-15403</wp:posOffset>
                  </wp:positionH>
                  <wp:positionV relativeFrom="paragraph">
                    <wp:posOffset>12700</wp:posOffset>
                  </wp:positionV>
                  <wp:extent cx="543208" cy="551997"/>
                  <wp:effectExtent l="0" t="0" r="9525" b="635"/>
                  <wp:wrapNone/>
                  <wp:docPr id="799708160"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08160" name="Picture 6" descr="Chart, waterfall chart&#10;&#10;Description automatically generated"/>
                          <pic:cNvPicPr/>
                        </pic:nvPicPr>
                        <pic:blipFill rotWithShape="1">
                          <a:blip r:embed="rId13">
                            <a:extLst>
                              <a:ext uri="{28A0092B-C50C-407E-A947-70E740481C1C}">
                                <a14:useLocalDpi xmlns:a14="http://schemas.microsoft.com/office/drawing/2010/main" val="0"/>
                              </a:ext>
                            </a:extLst>
                          </a:blip>
                          <a:srcRect l="41201" t="41454" r="41390" b="40855"/>
                          <a:stretch/>
                        </pic:blipFill>
                        <pic:spPr bwMode="auto">
                          <a:xfrm>
                            <a:off x="0" y="0"/>
                            <a:ext cx="543208" cy="551997"/>
                          </a:xfrm>
                          <a:prstGeom prst="rect">
                            <a:avLst/>
                          </a:prstGeom>
                          <a:ln>
                            <a:noFill/>
                          </a:ln>
                          <a:extLst>
                            <a:ext uri="{53640926-AAD7-44D8-BBD7-CCE9431645EC}">
                              <a14:shadowObscured xmlns:a14="http://schemas.microsoft.com/office/drawing/2010/main"/>
                            </a:ext>
                          </a:extLst>
                        </pic:spPr>
                      </pic:pic>
                    </a:graphicData>
                  </a:graphic>
                </wp:anchor>
              </w:drawing>
            </w:r>
          </w:p>
        </w:tc>
        <w:tc>
          <w:tcPr>
            <w:tcW w:w="6570" w:type="dxa"/>
            <w:tcBorders>
              <w:bottom w:val="single" w:sz="12" w:space="0" w:color="1B2C57"/>
            </w:tcBorders>
            <w:noWrap/>
            <w:vAlign w:val="center"/>
          </w:tcPr>
          <w:p w14:paraId="70770DAB" w14:textId="77777777" w:rsidR="00972245" w:rsidRDefault="00972245" w:rsidP="00CA77ED">
            <w:pPr>
              <w:rPr>
                <w:rFonts w:ascii="Open Sans" w:hAnsi="Open Sans" w:cs="Open Sans"/>
                <w:b/>
                <w:bCs/>
                <w:color w:val="1B2C57"/>
                <w:sz w:val="20"/>
                <w:szCs w:val="20"/>
              </w:rPr>
            </w:pPr>
          </w:p>
          <w:p w14:paraId="1FE26D3D" w14:textId="4889866C" w:rsidR="0018644D" w:rsidRPr="0018644D" w:rsidRDefault="00EE2C8D" w:rsidP="00AA33BB">
            <w:pPr>
              <w:keepNext/>
              <w:rPr>
                <w:rFonts w:ascii="Open Sans" w:hAnsi="Open Sans" w:cs="Open Sans"/>
                <w:noProof/>
                <w:sz w:val="20"/>
                <w:szCs w:val="20"/>
              </w:rPr>
            </w:pPr>
            <w:r w:rsidRPr="00EE2C8D">
              <w:rPr>
                <w:rFonts w:ascii="Open Sans" w:hAnsi="Open Sans" w:cs="Open Sans"/>
                <w:b/>
                <w:bCs/>
                <w:color w:val="1B2C57"/>
                <w:sz w:val="20"/>
                <w:szCs w:val="20"/>
              </w:rPr>
              <w:t xml:space="preserve">Perform Eye Risk Assessments: </w:t>
            </w:r>
            <w:r w:rsidRPr="00EE2C8D">
              <w:rPr>
                <w:rFonts w:ascii="Open Sans" w:hAnsi="Open Sans" w:cs="Open Sans"/>
                <w:color w:val="1B2C57"/>
                <w:sz w:val="20"/>
                <w:szCs w:val="20"/>
              </w:rPr>
              <w:t xml:space="preserve">Before starting tasks prone to eye injuries, conduct risk assessments to identify potential hazards. Implement controls to mitigate </w:t>
            </w:r>
            <w:r w:rsidR="00780A28" w:rsidRPr="00EE2C8D">
              <w:rPr>
                <w:rFonts w:ascii="Open Sans" w:hAnsi="Open Sans" w:cs="Open Sans"/>
                <w:color w:val="1B2C57"/>
                <w:sz w:val="20"/>
                <w:szCs w:val="20"/>
              </w:rPr>
              <w:t>risks</w:t>
            </w:r>
            <w:r w:rsidR="00780A28">
              <w:rPr>
                <w:rFonts w:ascii="Open Sans" w:hAnsi="Open Sans" w:cs="Open Sans"/>
                <w:color w:val="1B2C57"/>
                <w:sz w:val="20"/>
                <w:szCs w:val="20"/>
              </w:rPr>
              <w:t xml:space="preserve"> and</w:t>
            </w:r>
            <w:r w:rsidRPr="00EE2C8D">
              <w:rPr>
                <w:rFonts w:ascii="Open Sans" w:hAnsi="Open Sans" w:cs="Open Sans"/>
                <w:color w:val="1B2C57"/>
                <w:sz w:val="20"/>
                <w:szCs w:val="20"/>
              </w:rPr>
              <w:t xml:space="preserve"> ensure appropriate safety measures are in place.</w:t>
            </w:r>
          </w:p>
        </w:tc>
      </w:tr>
      <w:tr w:rsidR="00181987" w:rsidRPr="00002994" w14:paraId="3C97A439" w14:textId="77777777" w:rsidTr="00181987">
        <w:trPr>
          <w:cantSplit/>
          <w:trHeight w:val="1475"/>
        </w:trPr>
        <w:tc>
          <w:tcPr>
            <w:tcW w:w="990" w:type="dxa"/>
            <w:tcBorders>
              <w:top w:val="single" w:sz="12" w:space="0" w:color="1B2C57"/>
              <w:bottom w:val="single" w:sz="12" w:space="0" w:color="1B2C57"/>
            </w:tcBorders>
            <w:noWrap/>
            <w:vAlign w:val="center"/>
          </w:tcPr>
          <w:p w14:paraId="3672AC8F"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71552" behindDoc="0" locked="0" layoutInCell="1" allowOverlap="1" wp14:anchorId="06571724" wp14:editId="561F8443">
                  <wp:simplePos x="0" y="0"/>
                  <wp:positionH relativeFrom="column">
                    <wp:posOffset>-6350</wp:posOffset>
                  </wp:positionH>
                  <wp:positionV relativeFrom="paragraph">
                    <wp:posOffset>9525</wp:posOffset>
                  </wp:positionV>
                  <wp:extent cx="510543" cy="504830"/>
                  <wp:effectExtent l="0" t="0" r="3810" b="9525"/>
                  <wp:wrapNone/>
                  <wp:docPr id="1999896295"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96295" name="Picture 7" descr="Graphical user interface, application&#10;&#10;Description automatically generated"/>
                          <pic:cNvPicPr/>
                        </pic:nvPicPr>
                        <pic:blipFill rotWithShape="1">
                          <a:blip r:embed="rId14">
                            <a:extLst>
                              <a:ext uri="{28A0092B-C50C-407E-A947-70E740481C1C}">
                                <a14:useLocalDpi xmlns:a14="http://schemas.microsoft.com/office/drawing/2010/main" val="0"/>
                              </a:ext>
                            </a:extLst>
                          </a:blip>
                          <a:srcRect l="41841" t="42588" r="41814" b="41249"/>
                          <a:stretch/>
                        </pic:blipFill>
                        <pic:spPr bwMode="auto">
                          <a:xfrm>
                            <a:off x="0" y="0"/>
                            <a:ext cx="510543" cy="50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6EC5FD69" w14:textId="626C4EE6" w:rsidR="0018644D" w:rsidRPr="0018644D" w:rsidRDefault="00413E29" w:rsidP="00AA33BB">
            <w:pPr>
              <w:keepNext/>
              <w:rPr>
                <w:rFonts w:ascii="Open Sans" w:hAnsi="Open Sans" w:cs="Open Sans"/>
                <w:noProof/>
                <w:sz w:val="20"/>
                <w:szCs w:val="20"/>
              </w:rPr>
            </w:pPr>
            <w:r w:rsidRPr="00413E29">
              <w:rPr>
                <w:rFonts w:ascii="Open Sans" w:hAnsi="Open Sans" w:cs="Open Sans"/>
                <w:b/>
                <w:bCs/>
                <w:color w:val="1B2C57"/>
                <w:sz w:val="20"/>
                <w:szCs w:val="20"/>
              </w:rPr>
              <w:t xml:space="preserve">Wear Appropriate PPE: </w:t>
            </w:r>
            <w:r w:rsidRPr="00413E29">
              <w:rPr>
                <w:rFonts w:ascii="Open Sans" w:hAnsi="Open Sans" w:cs="Open Sans"/>
                <w:color w:val="1B2C57"/>
                <w:sz w:val="20"/>
                <w:szCs w:val="20"/>
              </w:rPr>
              <w:t>Always wear safety glasses, goggles, or face shields to protect against flying particles, dust, chemicals, or other hazardous materials. Ensure proper fit and coverage.</w:t>
            </w:r>
          </w:p>
        </w:tc>
      </w:tr>
      <w:tr w:rsidR="00181987" w:rsidRPr="00002994" w14:paraId="10AD8FCF" w14:textId="77777777" w:rsidTr="00181987">
        <w:trPr>
          <w:cantSplit/>
          <w:trHeight w:val="1475"/>
        </w:trPr>
        <w:tc>
          <w:tcPr>
            <w:tcW w:w="990" w:type="dxa"/>
            <w:tcBorders>
              <w:top w:val="single" w:sz="12" w:space="0" w:color="1B2C57"/>
              <w:bottom w:val="single" w:sz="12" w:space="0" w:color="1B2C57"/>
            </w:tcBorders>
            <w:noWrap/>
            <w:vAlign w:val="center"/>
          </w:tcPr>
          <w:p w14:paraId="2083FAF2"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72576" behindDoc="0" locked="0" layoutInCell="1" allowOverlap="1" wp14:anchorId="1221E36C" wp14:editId="391E5AFC">
                  <wp:simplePos x="0" y="0"/>
                  <wp:positionH relativeFrom="column">
                    <wp:posOffset>-6350</wp:posOffset>
                  </wp:positionH>
                  <wp:positionV relativeFrom="paragraph">
                    <wp:posOffset>19050</wp:posOffset>
                  </wp:positionV>
                  <wp:extent cx="513387" cy="499540"/>
                  <wp:effectExtent l="0" t="0" r="1270" b="0"/>
                  <wp:wrapNone/>
                  <wp:docPr id="1535376596"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6596" name="Picture 8" descr="Chart, waterfall chart&#10;&#10;Description automatically generated"/>
                          <pic:cNvPicPr/>
                        </pic:nvPicPr>
                        <pic:blipFill rotWithShape="1">
                          <a:blip r:embed="rId15">
                            <a:extLst>
                              <a:ext uri="{28A0092B-C50C-407E-A947-70E740481C1C}">
                                <a14:useLocalDpi xmlns:a14="http://schemas.microsoft.com/office/drawing/2010/main" val="0"/>
                              </a:ext>
                            </a:extLst>
                          </a:blip>
                          <a:srcRect l="41836" t="42581" r="41963" b="41655"/>
                          <a:stretch/>
                        </pic:blipFill>
                        <pic:spPr bwMode="auto">
                          <a:xfrm>
                            <a:off x="0" y="0"/>
                            <a:ext cx="513387" cy="4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67DC7CD3" w14:textId="4B915CD4" w:rsidR="0018644D" w:rsidRPr="0018644D" w:rsidRDefault="00122B5C" w:rsidP="00AA33BB">
            <w:pPr>
              <w:keepNext/>
              <w:rPr>
                <w:rFonts w:ascii="Open Sans" w:hAnsi="Open Sans" w:cs="Open Sans"/>
                <w:noProof/>
                <w:sz w:val="20"/>
                <w:szCs w:val="20"/>
              </w:rPr>
            </w:pPr>
            <w:r w:rsidRPr="00122B5C">
              <w:rPr>
                <w:rFonts w:ascii="Open Sans" w:hAnsi="Open Sans" w:cs="Open Sans"/>
                <w:b/>
                <w:bCs/>
                <w:color w:val="1B2C57"/>
                <w:sz w:val="20"/>
                <w:szCs w:val="20"/>
              </w:rPr>
              <w:t xml:space="preserve">Ensure Hand Tools and Equipment Have Protective Guards (If equipped): </w:t>
            </w:r>
            <w:r w:rsidRPr="00122B5C">
              <w:rPr>
                <w:rFonts w:ascii="Open Sans" w:hAnsi="Open Sans" w:cs="Open Sans"/>
                <w:color w:val="1B2C57"/>
                <w:sz w:val="20"/>
                <w:szCs w:val="20"/>
              </w:rPr>
              <w:t>Guards provided by the tool manufacturer should be in good condition, be in place, and never removed or bypassed.</w:t>
            </w:r>
          </w:p>
        </w:tc>
      </w:tr>
      <w:tr w:rsidR="00181987" w:rsidRPr="00002994" w14:paraId="7B419C86" w14:textId="77777777" w:rsidTr="00181987">
        <w:trPr>
          <w:cantSplit/>
          <w:trHeight w:val="1475"/>
        </w:trPr>
        <w:tc>
          <w:tcPr>
            <w:tcW w:w="990" w:type="dxa"/>
            <w:tcBorders>
              <w:top w:val="single" w:sz="12" w:space="0" w:color="1B2C57"/>
              <w:bottom w:val="single" w:sz="12" w:space="0" w:color="1B2C57"/>
            </w:tcBorders>
            <w:noWrap/>
            <w:vAlign w:val="center"/>
          </w:tcPr>
          <w:p w14:paraId="6D72B3EA"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73600" behindDoc="0" locked="0" layoutInCell="1" allowOverlap="1" wp14:anchorId="5C954A97" wp14:editId="665B62E9">
                  <wp:simplePos x="0" y="0"/>
                  <wp:positionH relativeFrom="column">
                    <wp:posOffset>-6350</wp:posOffset>
                  </wp:positionH>
                  <wp:positionV relativeFrom="paragraph">
                    <wp:posOffset>15875</wp:posOffset>
                  </wp:positionV>
                  <wp:extent cx="512699" cy="492850"/>
                  <wp:effectExtent l="0" t="0" r="1905" b="2540"/>
                  <wp:wrapNone/>
                  <wp:docPr id="1858704361"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4361" name="Picture 9" descr="Graphical user interface, application, Teams&#10;&#10;Description automatically generated"/>
                          <pic:cNvPicPr/>
                        </pic:nvPicPr>
                        <pic:blipFill rotWithShape="1">
                          <a:blip r:embed="rId16">
                            <a:extLst>
                              <a:ext uri="{28A0092B-C50C-407E-A947-70E740481C1C}">
                                <a14:useLocalDpi xmlns:a14="http://schemas.microsoft.com/office/drawing/2010/main" val="0"/>
                              </a:ext>
                            </a:extLst>
                          </a:blip>
                          <a:srcRect l="41656" t="42734" r="42059" b="41612"/>
                          <a:stretch/>
                        </pic:blipFill>
                        <pic:spPr bwMode="auto">
                          <a:xfrm>
                            <a:off x="0" y="0"/>
                            <a:ext cx="512699" cy="49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15EB3449" w14:textId="0DAA601C" w:rsidR="0018644D" w:rsidRPr="0018644D" w:rsidRDefault="000868CB" w:rsidP="00AA33BB">
            <w:pPr>
              <w:keepNext/>
              <w:rPr>
                <w:rFonts w:ascii="Open Sans" w:hAnsi="Open Sans" w:cs="Open Sans"/>
                <w:noProof/>
                <w:sz w:val="20"/>
                <w:szCs w:val="20"/>
              </w:rPr>
            </w:pPr>
            <w:r w:rsidRPr="000868CB">
              <w:rPr>
                <w:rFonts w:ascii="Open Sans" w:hAnsi="Open Sans" w:cs="Open Sans"/>
                <w:b/>
                <w:bCs/>
                <w:color w:val="1B2C57"/>
                <w:sz w:val="20"/>
                <w:szCs w:val="20"/>
              </w:rPr>
              <w:t xml:space="preserve">Use Caution When Handling Hazardous Substances: </w:t>
            </w:r>
            <w:r w:rsidRPr="000868CB">
              <w:rPr>
                <w:rFonts w:ascii="Open Sans" w:hAnsi="Open Sans" w:cs="Open Sans"/>
                <w:color w:val="1B2C57"/>
                <w:sz w:val="20"/>
                <w:szCs w:val="20"/>
              </w:rPr>
              <w:t>Always read and follow Safety Data Sheets (SDSs) and product labels. Use fume hoods or splash guards when necessary. Ensure eyewash stations are operational and accessible. In case of a chemical splash, flush your eyes with water immediately</w:t>
            </w:r>
            <w:r w:rsidR="00F313ED">
              <w:rPr>
                <w:rFonts w:ascii="Open Sans" w:hAnsi="Open Sans" w:cs="Open Sans"/>
                <w:color w:val="1B2C57"/>
                <w:sz w:val="20"/>
                <w:szCs w:val="20"/>
              </w:rPr>
              <w:t>,</w:t>
            </w:r>
            <w:r w:rsidRPr="000868CB">
              <w:rPr>
                <w:rFonts w:ascii="Open Sans" w:hAnsi="Open Sans" w:cs="Open Sans"/>
                <w:color w:val="1B2C57"/>
                <w:sz w:val="20"/>
                <w:szCs w:val="20"/>
              </w:rPr>
              <w:t xml:space="preserve"> and seek medical attention.</w:t>
            </w:r>
          </w:p>
        </w:tc>
      </w:tr>
      <w:tr w:rsidR="00181987" w:rsidRPr="00002994" w14:paraId="44B17C2F" w14:textId="77777777" w:rsidTr="00181987">
        <w:trPr>
          <w:cantSplit/>
          <w:trHeight w:val="1363"/>
        </w:trPr>
        <w:tc>
          <w:tcPr>
            <w:tcW w:w="990" w:type="dxa"/>
            <w:tcBorders>
              <w:top w:val="single" w:sz="12" w:space="0" w:color="1B2C57"/>
            </w:tcBorders>
            <w:noWrap/>
            <w:vAlign w:val="center"/>
          </w:tcPr>
          <w:p w14:paraId="1F1EAFE0"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74624" behindDoc="0" locked="0" layoutInCell="1" allowOverlap="1" wp14:anchorId="5AEE7F9A" wp14:editId="0AA2138F">
                  <wp:simplePos x="0" y="0"/>
                  <wp:positionH relativeFrom="column">
                    <wp:posOffset>-6350</wp:posOffset>
                  </wp:positionH>
                  <wp:positionV relativeFrom="paragraph">
                    <wp:posOffset>12700</wp:posOffset>
                  </wp:positionV>
                  <wp:extent cx="491556" cy="481113"/>
                  <wp:effectExtent l="0" t="0" r="3810" b="0"/>
                  <wp:wrapNone/>
                  <wp:docPr id="2015011283"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1283" name="Picture 10" descr="Graphical user interface, application&#10;&#10;Description automatically generated"/>
                          <pic:cNvPicPr/>
                        </pic:nvPicPr>
                        <pic:blipFill rotWithShape="1">
                          <a:blip r:embed="rId17">
                            <a:extLst>
                              <a:ext uri="{28A0092B-C50C-407E-A947-70E740481C1C}">
                                <a14:useLocalDpi xmlns:a14="http://schemas.microsoft.com/office/drawing/2010/main" val="0"/>
                              </a:ext>
                            </a:extLst>
                          </a:blip>
                          <a:srcRect l="42068" t="42512" r="42054" b="41947"/>
                          <a:stretch/>
                        </pic:blipFill>
                        <pic:spPr bwMode="auto">
                          <a:xfrm>
                            <a:off x="0" y="0"/>
                            <a:ext cx="491556" cy="481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tcBorders>
            <w:noWrap/>
            <w:vAlign w:val="center"/>
          </w:tcPr>
          <w:p w14:paraId="1E127223" w14:textId="32D56D7B" w:rsidR="0018644D" w:rsidRPr="0018644D" w:rsidRDefault="00A92029" w:rsidP="00AA33BB">
            <w:pPr>
              <w:keepNext/>
              <w:rPr>
                <w:rFonts w:ascii="Open Sans" w:hAnsi="Open Sans" w:cs="Open Sans"/>
                <w:noProof/>
                <w:sz w:val="20"/>
                <w:szCs w:val="20"/>
              </w:rPr>
            </w:pPr>
            <w:r w:rsidRPr="00A92029">
              <w:rPr>
                <w:rFonts w:ascii="Open Sans" w:hAnsi="Open Sans" w:cs="Open Sans"/>
                <w:b/>
                <w:bCs/>
                <w:color w:val="1B2C57"/>
                <w:sz w:val="20"/>
                <w:szCs w:val="20"/>
              </w:rPr>
              <w:t xml:space="preserve">Educate Employees: </w:t>
            </w:r>
            <w:r w:rsidRPr="00A92029">
              <w:rPr>
                <w:rFonts w:ascii="Open Sans" w:hAnsi="Open Sans" w:cs="Open Sans"/>
                <w:color w:val="1B2C57"/>
                <w:sz w:val="20"/>
                <w:szCs w:val="20"/>
              </w:rPr>
              <w:t>Provide comprehensive training on eye safety protocols, proper PPE use, hazard recognition, and emergency response procedures.</w:t>
            </w:r>
            <w:r w:rsidR="00C17730">
              <w:rPr>
                <w:rFonts w:ascii="Open Sans" w:hAnsi="Open Sans" w:cs="Open Sans"/>
                <w:color w:val="1B2C57"/>
                <w:sz w:val="20"/>
                <w:szCs w:val="20"/>
              </w:rPr>
              <w:t xml:space="preserve"> </w:t>
            </w:r>
            <w:r w:rsidR="00C17730" w:rsidRPr="00C17730">
              <w:rPr>
                <w:rFonts w:ascii="Open Sans" w:hAnsi="Open Sans" w:cs="Open Sans"/>
                <w:color w:val="1B2C57"/>
                <w:sz w:val="20"/>
                <w:szCs w:val="20"/>
              </w:rPr>
              <w:t>Use signage in areas where significant exposures are present.</w:t>
            </w:r>
          </w:p>
        </w:tc>
      </w:tr>
    </w:tbl>
    <w:p w14:paraId="4EEA5540" w14:textId="36A8F40E" w:rsidR="00DF0FF7" w:rsidRPr="00002994" w:rsidRDefault="00B954B9" w:rsidP="00DF0FF7">
      <w:pPr>
        <w:jc w:val="center"/>
        <w:rPr>
          <w:rFonts w:ascii="Open Sans" w:hAnsi="Open Sans" w:cs="Open Sans"/>
        </w:rPr>
      </w:pPr>
      <w:r w:rsidRPr="00002994">
        <w:rPr>
          <w:rFonts w:ascii="Open Sans" w:hAnsi="Open Sans" w:cs="Open Sans"/>
          <w:noProof/>
        </w:rPr>
        <mc:AlternateContent>
          <mc:Choice Requires="wps">
            <w:drawing>
              <wp:anchor distT="0" distB="0" distL="114300" distR="114300" simplePos="0" relativeHeight="251666432" behindDoc="0" locked="0" layoutInCell="1" allowOverlap="1" wp14:anchorId="7A0B2E84" wp14:editId="31A978BC">
                <wp:simplePos x="0" y="0"/>
                <wp:positionH relativeFrom="margin">
                  <wp:posOffset>224790</wp:posOffset>
                </wp:positionH>
                <wp:positionV relativeFrom="paragraph">
                  <wp:posOffset>5618480</wp:posOffset>
                </wp:positionV>
                <wp:extent cx="6402070" cy="1167020"/>
                <wp:effectExtent l="38100" t="38100" r="113030" b="109855"/>
                <wp:wrapNone/>
                <wp:docPr id="485767419" name="Text Box 11"/>
                <wp:cNvGraphicFramePr/>
                <a:graphic xmlns:a="http://schemas.openxmlformats.org/drawingml/2006/main">
                  <a:graphicData uri="http://schemas.microsoft.com/office/word/2010/wordprocessingShape">
                    <wps:wsp>
                      <wps:cNvSpPr txBox="1"/>
                      <wps:spPr>
                        <a:xfrm>
                          <a:off x="0" y="0"/>
                          <a:ext cx="6402070" cy="1167020"/>
                        </a:xfrm>
                        <a:prstGeom prst="rect">
                          <a:avLst/>
                        </a:prstGeom>
                        <a:solidFill>
                          <a:schemeClr val="bg1"/>
                        </a:solidFill>
                        <a:ln w="6350">
                          <a:solidFill>
                            <a:srgbClr val="DFB326"/>
                          </a:solidFill>
                        </a:ln>
                        <a:effectLst>
                          <a:outerShdw blurRad="50800" dist="38100" dir="2700000" algn="tl" rotWithShape="0">
                            <a:prstClr val="black">
                              <a:alpha val="40000"/>
                            </a:prstClr>
                          </a:outerShdw>
                        </a:effectLst>
                      </wps:spPr>
                      <wps:txbx>
                        <w:txbxContent>
                          <w:p w14:paraId="37B969AD" w14:textId="2CECF935" w:rsidR="00DF0FF7" w:rsidRPr="0018644D" w:rsidRDefault="00DF0FF7" w:rsidP="00DF0FF7">
                            <w:pPr>
                              <w:jc w:val="center"/>
                              <w:rPr>
                                <w:rFonts w:ascii="Open Sans" w:hAnsi="Open Sans" w:cs="Open Sans"/>
                                <w:color w:val="1B2C57"/>
                                <w:sz w:val="20"/>
                                <w:szCs w:val="20"/>
                              </w:rPr>
                            </w:pPr>
                            <w:r w:rsidRPr="0018644D">
                              <w:rPr>
                                <w:rFonts w:ascii="Open Sans" w:hAnsi="Open Sans" w:cs="Open Sans"/>
                                <w:color w:val="1B2C57"/>
                                <w:sz w:val="20"/>
                                <w:szCs w:val="20"/>
                              </w:rPr>
                              <w:t>LEARN MORE WITH THESE ADDITIONAL RESOURCES:</w:t>
                            </w:r>
                          </w:p>
                          <w:p w14:paraId="59199E1D" w14:textId="38A673AE" w:rsidR="000A64C1" w:rsidRPr="00AC44C9" w:rsidRDefault="000A64C1" w:rsidP="000A64C1">
                            <w:pPr>
                              <w:pStyle w:val="ListParagraph"/>
                              <w:numPr>
                                <w:ilvl w:val="0"/>
                                <w:numId w:val="1"/>
                              </w:numPr>
                              <w:spacing w:after="0"/>
                              <w:rPr>
                                <w:rFonts w:ascii="Open Sans" w:hAnsi="Open Sans" w:cs="Open Sans"/>
                                <w:color w:val="1B2C57"/>
                                <w:sz w:val="20"/>
                                <w:szCs w:val="20"/>
                              </w:rPr>
                            </w:pPr>
                            <w:hyperlink r:id="rId18" w:history="1">
                              <w:r w:rsidRPr="00A3224F">
                                <w:rPr>
                                  <w:rStyle w:val="Hyperlink"/>
                                  <w:rFonts w:ascii="Open Sans" w:hAnsi="Open Sans" w:cs="Open Sans"/>
                                  <w:sz w:val="20"/>
                                  <w:szCs w:val="20"/>
                                </w:rPr>
                                <w:t>TMLIRP Media Library</w:t>
                              </w:r>
                            </w:hyperlink>
                            <w:r w:rsidRPr="00AC44C9">
                              <w:rPr>
                                <w:rFonts w:ascii="Open Sans" w:hAnsi="Open Sans" w:cs="Open Sans"/>
                                <w:color w:val="1B2C57"/>
                                <w:sz w:val="20"/>
                                <w:szCs w:val="20"/>
                              </w:rPr>
                              <w:t xml:space="preserve"> 1) </w:t>
                            </w:r>
                            <w:r w:rsidR="007B7E6E" w:rsidRPr="007B7E6E">
                              <w:rPr>
                                <w:rFonts w:ascii="Open Sans" w:hAnsi="Open Sans" w:cs="Open Sans"/>
                                <w:color w:val="1B2C57"/>
                                <w:sz w:val="20"/>
                                <w:szCs w:val="20"/>
                              </w:rPr>
                              <w:t>Safety First: Eye Protection (DVD) Disk #674</w:t>
                            </w:r>
                          </w:p>
                          <w:p w14:paraId="107101FF" w14:textId="687C3227" w:rsidR="002943F0" w:rsidRPr="006240B0" w:rsidRDefault="002943F0" w:rsidP="002943F0">
                            <w:pPr>
                              <w:pStyle w:val="ListParagraph"/>
                              <w:numPr>
                                <w:ilvl w:val="0"/>
                                <w:numId w:val="1"/>
                              </w:numPr>
                              <w:rPr>
                                <w:rFonts w:ascii="Open Sans" w:hAnsi="Open Sans" w:cs="Open Sans"/>
                                <w:color w:val="1B2C57"/>
                                <w:sz w:val="20"/>
                                <w:szCs w:val="20"/>
                              </w:rPr>
                            </w:pPr>
                            <w:r w:rsidRPr="002943F0">
                              <w:rPr>
                                <w:rFonts w:ascii="Open Sans" w:hAnsi="Open Sans" w:cs="Open Sans"/>
                                <w:color w:val="1B2C57"/>
                                <w:sz w:val="20"/>
                                <w:szCs w:val="20"/>
                              </w:rPr>
                              <w:t xml:space="preserve">Texas Department of Insurance – </w:t>
                            </w:r>
                            <w:hyperlink r:id="rId19" w:history="1">
                              <w:r w:rsidRPr="000609C4">
                                <w:rPr>
                                  <w:rStyle w:val="Hyperlink"/>
                                  <w:rFonts w:ascii="Open Sans" w:hAnsi="Open Sans" w:cs="Open Sans"/>
                                  <w:sz w:val="20"/>
                                  <w:szCs w:val="20"/>
                                </w:rPr>
                                <w:t>5 Tips for Eye Safety</w:t>
                              </w:r>
                            </w:hyperlink>
                            <w:r w:rsidRPr="002943F0">
                              <w:rPr>
                                <w:rFonts w:ascii="Open Sans" w:hAnsi="Open Sans" w:cs="Open Sans"/>
                                <w:color w:val="1B2C57"/>
                                <w:sz w:val="20"/>
                                <w:szCs w:val="20"/>
                              </w:rPr>
                              <w:t xml:space="preserve"> &amp; </w:t>
                            </w:r>
                            <w:hyperlink r:id="rId20" w:history="1">
                              <w:r w:rsidRPr="00B33B3C">
                                <w:rPr>
                                  <w:rStyle w:val="Hyperlink"/>
                                  <w:rFonts w:ascii="Open Sans" w:hAnsi="Open Sans" w:cs="Open Sans"/>
                                  <w:sz w:val="20"/>
                                  <w:szCs w:val="20"/>
                                </w:rPr>
                                <w:t xml:space="preserve">Eye </w:t>
                              </w:r>
                              <w:r w:rsidR="00A33B04" w:rsidRPr="00B33B3C">
                                <w:rPr>
                                  <w:rStyle w:val="Hyperlink"/>
                                  <w:rFonts w:ascii="Open Sans" w:hAnsi="Open Sans" w:cs="Open Sans"/>
                                  <w:sz w:val="20"/>
                                  <w:szCs w:val="20"/>
                                </w:rPr>
                                <w:t>Injury</w:t>
                              </w:r>
                              <w:r w:rsidR="00A33B04" w:rsidRPr="00B33B3C">
                                <w:rPr>
                                  <w:rStyle w:val="Hyperlink"/>
                                </w:rPr>
                                <w:t xml:space="preserve"> Prevention Safety Fact Sheet</w:t>
                              </w:r>
                            </w:hyperlink>
                          </w:p>
                          <w:p w14:paraId="2A5A9FC9" w14:textId="2282450D" w:rsidR="006240B0" w:rsidRPr="0038201B" w:rsidRDefault="006240B0" w:rsidP="002943F0">
                            <w:pPr>
                              <w:pStyle w:val="ListParagraph"/>
                              <w:numPr>
                                <w:ilvl w:val="0"/>
                                <w:numId w:val="1"/>
                              </w:numPr>
                              <w:rPr>
                                <w:rFonts w:ascii="Open Sans" w:hAnsi="Open Sans" w:cs="Open Sans"/>
                                <w:color w:val="1B2C57"/>
                                <w:sz w:val="20"/>
                                <w:szCs w:val="20"/>
                              </w:rPr>
                            </w:pPr>
                            <w:r w:rsidRPr="0038201B">
                              <w:rPr>
                                <w:rFonts w:ascii="Open Sans" w:hAnsi="Open Sans" w:cs="Open Sans"/>
                                <w:sz w:val="20"/>
                                <w:szCs w:val="20"/>
                              </w:rPr>
                              <w:t>Texas Department of Insurance</w:t>
                            </w:r>
                            <w:r w:rsidR="006C6702" w:rsidRPr="0038201B">
                              <w:rPr>
                                <w:rFonts w:ascii="Open Sans" w:hAnsi="Open Sans" w:cs="Open Sans"/>
                                <w:sz w:val="20"/>
                                <w:szCs w:val="20"/>
                              </w:rPr>
                              <w:t xml:space="preserve"> – </w:t>
                            </w:r>
                            <w:hyperlink r:id="rId21" w:history="1">
                              <w:r w:rsidR="006C6702" w:rsidRPr="0038201B">
                                <w:rPr>
                                  <w:rStyle w:val="Hyperlink"/>
                                  <w:rFonts w:ascii="Open Sans" w:hAnsi="Open Sans" w:cs="Open Sans"/>
                                  <w:sz w:val="20"/>
                                  <w:szCs w:val="20"/>
                                </w:rPr>
                                <w:t>Eye Protection Safety Training Program</w:t>
                              </w:r>
                            </w:hyperlink>
                          </w:p>
                          <w:p w14:paraId="02FC2387" w14:textId="407DB893" w:rsidR="00DF0FF7" w:rsidRPr="00966C50" w:rsidRDefault="00966C50" w:rsidP="002943F0">
                            <w:pPr>
                              <w:pStyle w:val="ListParagraph"/>
                              <w:numPr>
                                <w:ilvl w:val="0"/>
                                <w:numId w:val="1"/>
                              </w:numPr>
                              <w:spacing w:after="0"/>
                              <w:jc w:val="both"/>
                              <w:rPr>
                                <w:rFonts w:ascii="Open Sans" w:hAnsi="Open Sans" w:cs="Open Sans"/>
                                <w:color w:val="1B2C57"/>
                                <w:sz w:val="20"/>
                                <w:szCs w:val="20"/>
                              </w:rPr>
                            </w:pPr>
                            <w:r w:rsidRPr="00966C50">
                              <w:rPr>
                                <w:rFonts w:ascii="Open Sans" w:hAnsi="Open Sans" w:cs="Open Sans"/>
                                <w:color w:val="1B2C57"/>
                                <w:sz w:val="20"/>
                                <w:szCs w:val="20"/>
                              </w:rPr>
                              <w:t>TMLIRP’s Safer in Seconds</w:t>
                            </w:r>
                            <w:r>
                              <w:rPr>
                                <w:rFonts w:ascii="Open Sans" w:hAnsi="Open Sans" w:cs="Open Sans"/>
                                <w:color w:val="1B2C57"/>
                                <w:sz w:val="20"/>
                                <w:szCs w:val="20"/>
                              </w:rPr>
                              <w:t xml:space="preserve">: </w:t>
                            </w:r>
                            <w:hyperlink r:id="rId22" w:history="1">
                              <w:r w:rsidR="0082122C" w:rsidRPr="00F3107F">
                                <w:rPr>
                                  <w:rStyle w:val="Hyperlink"/>
                                  <w:rFonts w:ascii="Open Sans" w:hAnsi="Open Sans" w:cs="Open Sans"/>
                                  <w:sz w:val="20"/>
                                  <w:szCs w:val="20"/>
                                </w:rPr>
                                <w:t>Eye Protection Part 1</w:t>
                              </w:r>
                            </w:hyperlink>
                            <w:r w:rsidR="0082122C">
                              <w:rPr>
                                <w:rFonts w:ascii="Open Sans" w:hAnsi="Open Sans" w:cs="Open Sans"/>
                                <w:color w:val="1B2C57"/>
                                <w:sz w:val="20"/>
                                <w:szCs w:val="20"/>
                              </w:rPr>
                              <w:t xml:space="preserve"> and </w:t>
                            </w:r>
                            <w:hyperlink r:id="rId23" w:history="1">
                              <w:r w:rsidR="0082122C" w:rsidRPr="00166554">
                                <w:rPr>
                                  <w:rStyle w:val="Hyperlink"/>
                                  <w:rFonts w:ascii="Open Sans" w:hAnsi="Open Sans" w:cs="Open Sans"/>
                                  <w:sz w:val="20"/>
                                  <w:szCs w:val="20"/>
                                </w:rPr>
                                <w:t>Eye Protection Part 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2E84" id="_x0000_s1028" type="#_x0000_t202" style="position:absolute;left:0;text-align:left;margin-left:17.7pt;margin-top:442.4pt;width:504.1pt;height:9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4plgIAADoFAAAOAAAAZHJzL2Uyb0RvYy54bWysVFFv2jAQfp+0/2D5fU0CFDrUUFEqpklV&#10;W41OfXYch1hzfJ5tSLpfv7NDgHZ7msaD8fkun7/77s7XN12jyF5YJ0HnNLtIKRGaQyn1Nqffn9ef&#10;rihxnumSKdAip6/C0ZvFxw/XrZmLEdSgSmEJgmg3b01Oa+/NPEkcr0XD3AUYodFZgW2YR9Nuk9Ky&#10;FtEblYzSdJq0YEtjgQvn8PSud9JFxK8qwf1jVTnhicopcvNxtXEtwposrtl8a5mpJT/QYP/AomFS&#10;46VHqDvmGdlZ+QdUI7kFB5W/4NAkUFWSi5gDZpOl77LZ1MyImAuK48xRJvf/YPnDfmOeLPHdLXRY&#10;wCBIa9zc4WHIp6tsE/6RKUE/Svh6lE10nnA8nE7SUTpDF0dflk1naAac5PS5sc5/EdCQsMmpxbpE&#10;udj+3vk+dAgJtzlQslxLpaIRekGslCV7hlUstpEkgr+JUpq0SGV8mUbgNz5nt8Xx+7v17Xg0PfA7&#10;C0NApcN9IrYN8op577ywm7psSaF29hsrc3qZXqWYbClDJuOrrDewp0azNPwoYWqLw+AVJRb8i/R1&#10;LGTQLUCGRI9sCsX4j14KZWrWpziJMCdZMDqqCQOZaJ3xTE4lCzvfFR2RSHU0lLOA8hWrjHRiDZ3h&#10;a4k07pnzT8xixyNrnGL/iEulAJWEw46SGuyvv52HeGxE9FLS4gTl1P3cMSsoUV81tujnbDJBWB+N&#10;yeUMm4LYc09x7tG7ZgVY3gzfC8PjNsR7NWwrC80LDvsy3IoupjnejTIP25Xv5xofCy6WyxiEQ2aY&#10;v9cbwwP0IP9z98KsOTSjxz5+gGHW2PxdT/ax4UsNy52HSsaGDTr3qmIxgoEDGstyeEzCC3Bux6jT&#10;k7f4DQAA//8DAFBLAwQUAAYACAAAACEABH6vheEAAAAMAQAADwAAAGRycy9kb3ducmV2LnhtbEyP&#10;QWrDMBBF94HeQUwhm5BItR3HuJZDCWkptFCS5gCKNbVNrZGxlMS9feVVu5thHn/eL7aj6dgVB9da&#10;kvCwEsCQKqtbqiWcPp+XGTDnFWnVWUIJP+hgW97NCpVre6MDXo++ZiGEXK4kNN73OeeuatAot7I9&#10;Urh92cEoH9ah5npQtxBuOh4JkXKjWgofGtXjrsHq+3gxEt6qfRRvFsLtX4lvXugUfbyvjZTz+/Hp&#10;EZjH0f/BMOkHdSiD09leSDvWSYjXSSAlZFkSKkyASOIU2Hma0iwFXhb8f4nyFwAA//8DAFBLAQIt&#10;ABQABgAIAAAAIQC2gziS/gAAAOEBAAATAAAAAAAAAAAAAAAAAAAAAABbQ29udGVudF9UeXBlc10u&#10;eG1sUEsBAi0AFAAGAAgAAAAhADj9If/WAAAAlAEAAAsAAAAAAAAAAAAAAAAALwEAAF9yZWxzLy5y&#10;ZWxzUEsBAi0AFAAGAAgAAAAhABD3HimWAgAAOgUAAA4AAAAAAAAAAAAAAAAALgIAAGRycy9lMm9E&#10;b2MueG1sUEsBAi0AFAAGAAgAAAAhAAR+r4XhAAAADAEAAA8AAAAAAAAAAAAAAAAA8AQAAGRycy9k&#10;b3ducmV2LnhtbFBLBQYAAAAABAAEAPMAAAD+BQAAAAA=&#10;" fillcolor="white [3212]" strokecolor="#dfb326" strokeweight=".5pt">
                <v:shadow on="t" color="black" opacity="26214f" origin="-.5,-.5" offset=".74836mm,.74836mm"/>
                <v:textbox>
                  <w:txbxContent>
                    <w:p w14:paraId="37B969AD" w14:textId="2CECF935" w:rsidR="00DF0FF7" w:rsidRPr="0018644D" w:rsidRDefault="00DF0FF7" w:rsidP="00DF0FF7">
                      <w:pPr>
                        <w:jc w:val="center"/>
                        <w:rPr>
                          <w:rFonts w:ascii="Open Sans" w:hAnsi="Open Sans" w:cs="Open Sans"/>
                          <w:color w:val="1B2C57"/>
                          <w:sz w:val="20"/>
                          <w:szCs w:val="20"/>
                        </w:rPr>
                      </w:pPr>
                      <w:r w:rsidRPr="0018644D">
                        <w:rPr>
                          <w:rFonts w:ascii="Open Sans" w:hAnsi="Open Sans" w:cs="Open Sans"/>
                          <w:color w:val="1B2C57"/>
                          <w:sz w:val="20"/>
                          <w:szCs w:val="20"/>
                        </w:rPr>
                        <w:t>LEARN MORE WITH THESE ADDITIONAL RESOURCES:</w:t>
                      </w:r>
                    </w:p>
                    <w:p w14:paraId="59199E1D" w14:textId="38A673AE" w:rsidR="000A64C1" w:rsidRPr="00AC44C9" w:rsidRDefault="000A64C1" w:rsidP="000A64C1">
                      <w:pPr>
                        <w:pStyle w:val="ListParagraph"/>
                        <w:numPr>
                          <w:ilvl w:val="0"/>
                          <w:numId w:val="1"/>
                        </w:numPr>
                        <w:spacing w:after="0"/>
                        <w:rPr>
                          <w:rFonts w:ascii="Open Sans" w:hAnsi="Open Sans" w:cs="Open Sans"/>
                          <w:color w:val="1B2C57"/>
                          <w:sz w:val="20"/>
                          <w:szCs w:val="20"/>
                        </w:rPr>
                      </w:pPr>
                      <w:hyperlink r:id="rId24" w:history="1">
                        <w:r w:rsidRPr="00A3224F">
                          <w:rPr>
                            <w:rStyle w:val="Hyperlink"/>
                            <w:rFonts w:ascii="Open Sans" w:hAnsi="Open Sans" w:cs="Open Sans"/>
                            <w:sz w:val="20"/>
                            <w:szCs w:val="20"/>
                          </w:rPr>
                          <w:t>TMLIRP Media Library</w:t>
                        </w:r>
                      </w:hyperlink>
                      <w:r w:rsidRPr="00AC44C9">
                        <w:rPr>
                          <w:rFonts w:ascii="Open Sans" w:hAnsi="Open Sans" w:cs="Open Sans"/>
                          <w:color w:val="1B2C57"/>
                          <w:sz w:val="20"/>
                          <w:szCs w:val="20"/>
                        </w:rPr>
                        <w:t xml:space="preserve"> 1) </w:t>
                      </w:r>
                      <w:r w:rsidR="007B7E6E" w:rsidRPr="007B7E6E">
                        <w:rPr>
                          <w:rFonts w:ascii="Open Sans" w:hAnsi="Open Sans" w:cs="Open Sans"/>
                          <w:color w:val="1B2C57"/>
                          <w:sz w:val="20"/>
                          <w:szCs w:val="20"/>
                        </w:rPr>
                        <w:t>Safety First: Eye Protection (DVD) Disk #674</w:t>
                      </w:r>
                    </w:p>
                    <w:p w14:paraId="107101FF" w14:textId="687C3227" w:rsidR="002943F0" w:rsidRPr="006240B0" w:rsidRDefault="002943F0" w:rsidP="002943F0">
                      <w:pPr>
                        <w:pStyle w:val="ListParagraph"/>
                        <w:numPr>
                          <w:ilvl w:val="0"/>
                          <w:numId w:val="1"/>
                        </w:numPr>
                        <w:rPr>
                          <w:rFonts w:ascii="Open Sans" w:hAnsi="Open Sans" w:cs="Open Sans"/>
                          <w:color w:val="1B2C57"/>
                          <w:sz w:val="20"/>
                          <w:szCs w:val="20"/>
                        </w:rPr>
                      </w:pPr>
                      <w:r w:rsidRPr="002943F0">
                        <w:rPr>
                          <w:rFonts w:ascii="Open Sans" w:hAnsi="Open Sans" w:cs="Open Sans"/>
                          <w:color w:val="1B2C57"/>
                          <w:sz w:val="20"/>
                          <w:szCs w:val="20"/>
                        </w:rPr>
                        <w:t xml:space="preserve">Texas Department of Insurance – </w:t>
                      </w:r>
                      <w:hyperlink r:id="rId25" w:history="1">
                        <w:r w:rsidRPr="000609C4">
                          <w:rPr>
                            <w:rStyle w:val="Hyperlink"/>
                            <w:rFonts w:ascii="Open Sans" w:hAnsi="Open Sans" w:cs="Open Sans"/>
                            <w:sz w:val="20"/>
                            <w:szCs w:val="20"/>
                          </w:rPr>
                          <w:t>5 Tips for Eye Safety</w:t>
                        </w:r>
                      </w:hyperlink>
                      <w:r w:rsidRPr="002943F0">
                        <w:rPr>
                          <w:rFonts w:ascii="Open Sans" w:hAnsi="Open Sans" w:cs="Open Sans"/>
                          <w:color w:val="1B2C57"/>
                          <w:sz w:val="20"/>
                          <w:szCs w:val="20"/>
                        </w:rPr>
                        <w:t xml:space="preserve"> &amp; </w:t>
                      </w:r>
                      <w:hyperlink r:id="rId26" w:history="1">
                        <w:r w:rsidRPr="00B33B3C">
                          <w:rPr>
                            <w:rStyle w:val="Hyperlink"/>
                            <w:rFonts w:ascii="Open Sans" w:hAnsi="Open Sans" w:cs="Open Sans"/>
                            <w:sz w:val="20"/>
                            <w:szCs w:val="20"/>
                          </w:rPr>
                          <w:t xml:space="preserve">Eye </w:t>
                        </w:r>
                        <w:r w:rsidR="00A33B04" w:rsidRPr="00B33B3C">
                          <w:rPr>
                            <w:rStyle w:val="Hyperlink"/>
                            <w:rFonts w:ascii="Open Sans" w:hAnsi="Open Sans" w:cs="Open Sans"/>
                            <w:sz w:val="20"/>
                            <w:szCs w:val="20"/>
                          </w:rPr>
                          <w:t>Injury</w:t>
                        </w:r>
                        <w:r w:rsidR="00A33B04" w:rsidRPr="00B33B3C">
                          <w:rPr>
                            <w:rStyle w:val="Hyperlink"/>
                          </w:rPr>
                          <w:t xml:space="preserve"> Prevention Safety Fact Sheet</w:t>
                        </w:r>
                      </w:hyperlink>
                    </w:p>
                    <w:p w14:paraId="2A5A9FC9" w14:textId="2282450D" w:rsidR="006240B0" w:rsidRPr="0038201B" w:rsidRDefault="006240B0" w:rsidP="002943F0">
                      <w:pPr>
                        <w:pStyle w:val="ListParagraph"/>
                        <w:numPr>
                          <w:ilvl w:val="0"/>
                          <w:numId w:val="1"/>
                        </w:numPr>
                        <w:rPr>
                          <w:rFonts w:ascii="Open Sans" w:hAnsi="Open Sans" w:cs="Open Sans"/>
                          <w:color w:val="1B2C57"/>
                          <w:sz w:val="20"/>
                          <w:szCs w:val="20"/>
                        </w:rPr>
                      </w:pPr>
                      <w:r w:rsidRPr="0038201B">
                        <w:rPr>
                          <w:rFonts w:ascii="Open Sans" w:hAnsi="Open Sans" w:cs="Open Sans"/>
                          <w:sz w:val="20"/>
                          <w:szCs w:val="20"/>
                        </w:rPr>
                        <w:t>Texas Department of Insurance</w:t>
                      </w:r>
                      <w:r w:rsidR="006C6702" w:rsidRPr="0038201B">
                        <w:rPr>
                          <w:rFonts w:ascii="Open Sans" w:hAnsi="Open Sans" w:cs="Open Sans"/>
                          <w:sz w:val="20"/>
                          <w:szCs w:val="20"/>
                        </w:rPr>
                        <w:t xml:space="preserve"> – </w:t>
                      </w:r>
                      <w:hyperlink r:id="rId27" w:history="1">
                        <w:r w:rsidR="006C6702" w:rsidRPr="0038201B">
                          <w:rPr>
                            <w:rStyle w:val="Hyperlink"/>
                            <w:rFonts w:ascii="Open Sans" w:hAnsi="Open Sans" w:cs="Open Sans"/>
                            <w:sz w:val="20"/>
                            <w:szCs w:val="20"/>
                          </w:rPr>
                          <w:t>Eye Protection Safety Training Program</w:t>
                        </w:r>
                      </w:hyperlink>
                    </w:p>
                    <w:p w14:paraId="02FC2387" w14:textId="407DB893" w:rsidR="00DF0FF7" w:rsidRPr="00966C50" w:rsidRDefault="00966C50" w:rsidP="002943F0">
                      <w:pPr>
                        <w:pStyle w:val="ListParagraph"/>
                        <w:numPr>
                          <w:ilvl w:val="0"/>
                          <w:numId w:val="1"/>
                        </w:numPr>
                        <w:spacing w:after="0"/>
                        <w:jc w:val="both"/>
                        <w:rPr>
                          <w:rFonts w:ascii="Open Sans" w:hAnsi="Open Sans" w:cs="Open Sans"/>
                          <w:color w:val="1B2C57"/>
                          <w:sz w:val="20"/>
                          <w:szCs w:val="20"/>
                        </w:rPr>
                      </w:pPr>
                      <w:r w:rsidRPr="00966C50">
                        <w:rPr>
                          <w:rFonts w:ascii="Open Sans" w:hAnsi="Open Sans" w:cs="Open Sans"/>
                          <w:color w:val="1B2C57"/>
                          <w:sz w:val="20"/>
                          <w:szCs w:val="20"/>
                        </w:rPr>
                        <w:t>TMLIRP’s Safer in Seconds</w:t>
                      </w:r>
                      <w:r>
                        <w:rPr>
                          <w:rFonts w:ascii="Open Sans" w:hAnsi="Open Sans" w:cs="Open Sans"/>
                          <w:color w:val="1B2C57"/>
                          <w:sz w:val="20"/>
                          <w:szCs w:val="20"/>
                        </w:rPr>
                        <w:t xml:space="preserve">: </w:t>
                      </w:r>
                      <w:hyperlink r:id="rId28" w:history="1">
                        <w:r w:rsidR="0082122C" w:rsidRPr="00F3107F">
                          <w:rPr>
                            <w:rStyle w:val="Hyperlink"/>
                            <w:rFonts w:ascii="Open Sans" w:hAnsi="Open Sans" w:cs="Open Sans"/>
                            <w:sz w:val="20"/>
                            <w:szCs w:val="20"/>
                          </w:rPr>
                          <w:t>Eye Protection Part 1</w:t>
                        </w:r>
                      </w:hyperlink>
                      <w:r w:rsidR="0082122C">
                        <w:rPr>
                          <w:rFonts w:ascii="Open Sans" w:hAnsi="Open Sans" w:cs="Open Sans"/>
                          <w:color w:val="1B2C57"/>
                          <w:sz w:val="20"/>
                          <w:szCs w:val="20"/>
                        </w:rPr>
                        <w:t xml:space="preserve"> and </w:t>
                      </w:r>
                      <w:hyperlink r:id="rId29" w:history="1">
                        <w:r w:rsidR="0082122C" w:rsidRPr="00166554">
                          <w:rPr>
                            <w:rStyle w:val="Hyperlink"/>
                            <w:rFonts w:ascii="Open Sans" w:hAnsi="Open Sans" w:cs="Open Sans"/>
                            <w:sz w:val="20"/>
                            <w:szCs w:val="20"/>
                          </w:rPr>
                          <w:t>Eye Protection Part 2</w:t>
                        </w:r>
                      </w:hyperlink>
                    </w:p>
                  </w:txbxContent>
                </v:textbox>
                <w10:wrap anchorx="margin"/>
              </v:shape>
            </w:pict>
          </mc:Fallback>
        </mc:AlternateContent>
      </w:r>
      <w:r w:rsidR="0018644D" w:rsidRPr="00002994">
        <w:rPr>
          <w:rFonts w:ascii="Open Sans" w:hAnsi="Open Sans" w:cs="Open Sans"/>
          <w:noProof/>
        </w:rPr>
        <w:t xml:space="preserve"> </w:t>
      </w:r>
    </w:p>
    <w:sectPr w:rsidR="00DF0FF7" w:rsidRPr="00002994" w:rsidSect="00CF047E">
      <w:headerReference w:type="default" r:id="rId3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F5960" w14:textId="77777777" w:rsidR="002430B2" w:rsidRDefault="002430B2" w:rsidP="006A6D77">
      <w:pPr>
        <w:spacing w:after="0" w:line="240" w:lineRule="auto"/>
      </w:pPr>
      <w:r>
        <w:separator/>
      </w:r>
    </w:p>
  </w:endnote>
  <w:endnote w:type="continuationSeparator" w:id="0">
    <w:p w14:paraId="6F770C42" w14:textId="77777777" w:rsidR="002430B2" w:rsidRDefault="002430B2"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0EED" w14:textId="77777777" w:rsidR="002430B2" w:rsidRDefault="002430B2" w:rsidP="006A6D77">
      <w:pPr>
        <w:spacing w:after="0" w:line="240" w:lineRule="auto"/>
      </w:pPr>
      <w:r>
        <w:separator/>
      </w:r>
    </w:p>
  </w:footnote>
  <w:footnote w:type="continuationSeparator" w:id="0">
    <w:p w14:paraId="6AF26985" w14:textId="77777777" w:rsidR="002430B2" w:rsidRDefault="002430B2" w:rsidP="006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87D" w14:textId="1F0627E3" w:rsidR="006A6D77" w:rsidRDefault="006A6D77">
    <w:pPr>
      <w:pStyle w:val="Header"/>
    </w:pPr>
    <w:r>
      <w:rPr>
        <w:noProof/>
      </w:rPr>
      <w:drawing>
        <wp:anchor distT="0" distB="0" distL="114300" distR="114300" simplePos="0" relativeHeight="251658240" behindDoc="0" locked="1" layoutInCell="1" allowOverlap="1" wp14:anchorId="4A34FAEB" wp14:editId="78A05745">
          <wp:simplePos x="0" y="0"/>
          <wp:positionH relativeFrom="column">
            <wp:posOffset>-511810</wp:posOffset>
          </wp:positionH>
          <wp:positionV relativeFrom="page">
            <wp:posOffset>-76200</wp:posOffset>
          </wp:positionV>
          <wp:extent cx="7835265" cy="10142855"/>
          <wp:effectExtent l="0" t="0" r="0" b="0"/>
          <wp:wrapNone/>
          <wp:docPr id="48798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8151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2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7277"/>
    <w:multiLevelType w:val="hybridMultilevel"/>
    <w:tmpl w:val="3F0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63D03"/>
    <w:multiLevelType w:val="hybridMultilevel"/>
    <w:tmpl w:val="CC22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63670"/>
    <w:multiLevelType w:val="hybridMultilevel"/>
    <w:tmpl w:val="6D7A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E0F9F"/>
    <w:multiLevelType w:val="hybridMultilevel"/>
    <w:tmpl w:val="F72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E7F7C"/>
    <w:multiLevelType w:val="hybridMultilevel"/>
    <w:tmpl w:val="0E9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2591">
    <w:abstractNumId w:val="4"/>
  </w:num>
  <w:num w:numId="2" w16cid:durableId="960306129">
    <w:abstractNumId w:val="3"/>
  </w:num>
  <w:num w:numId="3" w16cid:durableId="1006060126">
    <w:abstractNumId w:val="1"/>
  </w:num>
  <w:num w:numId="4" w16cid:durableId="2055039167">
    <w:abstractNumId w:val="2"/>
  </w:num>
  <w:num w:numId="5" w16cid:durableId="125174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7"/>
    <w:rsid w:val="00002994"/>
    <w:rsid w:val="00040881"/>
    <w:rsid w:val="00060523"/>
    <w:rsid w:val="000609C4"/>
    <w:rsid w:val="0007240D"/>
    <w:rsid w:val="000854AA"/>
    <w:rsid w:val="000868CB"/>
    <w:rsid w:val="000A64C1"/>
    <w:rsid w:val="000E054A"/>
    <w:rsid w:val="001120B2"/>
    <w:rsid w:val="00122B5C"/>
    <w:rsid w:val="00132C7A"/>
    <w:rsid w:val="00166554"/>
    <w:rsid w:val="00181987"/>
    <w:rsid w:val="0018644D"/>
    <w:rsid w:val="001C3C4C"/>
    <w:rsid w:val="001C4413"/>
    <w:rsid w:val="002430B2"/>
    <w:rsid w:val="00270104"/>
    <w:rsid w:val="00270F55"/>
    <w:rsid w:val="002943F0"/>
    <w:rsid w:val="002B5305"/>
    <w:rsid w:val="002D2E2C"/>
    <w:rsid w:val="00325C69"/>
    <w:rsid w:val="00356465"/>
    <w:rsid w:val="003761E7"/>
    <w:rsid w:val="0038201B"/>
    <w:rsid w:val="00382E0F"/>
    <w:rsid w:val="00390C48"/>
    <w:rsid w:val="00397C3B"/>
    <w:rsid w:val="003E7B5C"/>
    <w:rsid w:val="00401ADE"/>
    <w:rsid w:val="00413E29"/>
    <w:rsid w:val="00417EC0"/>
    <w:rsid w:val="004430B9"/>
    <w:rsid w:val="00451FD2"/>
    <w:rsid w:val="004556DD"/>
    <w:rsid w:val="0047311E"/>
    <w:rsid w:val="0049499C"/>
    <w:rsid w:val="004A2C77"/>
    <w:rsid w:val="004A403B"/>
    <w:rsid w:val="004C396A"/>
    <w:rsid w:val="004D6B0B"/>
    <w:rsid w:val="00530514"/>
    <w:rsid w:val="0055596C"/>
    <w:rsid w:val="00555D17"/>
    <w:rsid w:val="005568D9"/>
    <w:rsid w:val="00570F18"/>
    <w:rsid w:val="00571AA0"/>
    <w:rsid w:val="00581CDC"/>
    <w:rsid w:val="005A3DE2"/>
    <w:rsid w:val="005E05D4"/>
    <w:rsid w:val="005E3EF6"/>
    <w:rsid w:val="006240B0"/>
    <w:rsid w:val="006262E2"/>
    <w:rsid w:val="006512ED"/>
    <w:rsid w:val="0065195E"/>
    <w:rsid w:val="0068039A"/>
    <w:rsid w:val="006908D6"/>
    <w:rsid w:val="006A51C5"/>
    <w:rsid w:val="006A6D77"/>
    <w:rsid w:val="006C6702"/>
    <w:rsid w:val="006E4E1F"/>
    <w:rsid w:val="007218EB"/>
    <w:rsid w:val="00780A28"/>
    <w:rsid w:val="007B7E6E"/>
    <w:rsid w:val="007E3AD3"/>
    <w:rsid w:val="0082122C"/>
    <w:rsid w:val="0082717E"/>
    <w:rsid w:val="008564BB"/>
    <w:rsid w:val="008952CE"/>
    <w:rsid w:val="008A2E2B"/>
    <w:rsid w:val="008B0EC8"/>
    <w:rsid w:val="00920CC5"/>
    <w:rsid w:val="0093031E"/>
    <w:rsid w:val="00940729"/>
    <w:rsid w:val="00950E3F"/>
    <w:rsid w:val="0095211E"/>
    <w:rsid w:val="00966C50"/>
    <w:rsid w:val="00972245"/>
    <w:rsid w:val="009751AD"/>
    <w:rsid w:val="009D2595"/>
    <w:rsid w:val="009E6B09"/>
    <w:rsid w:val="009F7DDD"/>
    <w:rsid w:val="00A3224F"/>
    <w:rsid w:val="00A33B04"/>
    <w:rsid w:val="00A50CBE"/>
    <w:rsid w:val="00A56290"/>
    <w:rsid w:val="00A92029"/>
    <w:rsid w:val="00AA33BB"/>
    <w:rsid w:val="00AC44C9"/>
    <w:rsid w:val="00AE13D0"/>
    <w:rsid w:val="00AF30F6"/>
    <w:rsid w:val="00B32283"/>
    <w:rsid w:val="00B33B3C"/>
    <w:rsid w:val="00B83DBB"/>
    <w:rsid w:val="00B954B9"/>
    <w:rsid w:val="00BB60D3"/>
    <w:rsid w:val="00BF3D24"/>
    <w:rsid w:val="00C17730"/>
    <w:rsid w:val="00C24D87"/>
    <w:rsid w:val="00C35022"/>
    <w:rsid w:val="00C961C8"/>
    <w:rsid w:val="00CA4BC9"/>
    <w:rsid w:val="00CA77ED"/>
    <w:rsid w:val="00CB0CD6"/>
    <w:rsid w:val="00CE3B33"/>
    <w:rsid w:val="00CF047E"/>
    <w:rsid w:val="00D21B8D"/>
    <w:rsid w:val="00D33D4B"/>
    <w:rsid w:val="00D35EEE"/>
    <w:rsid w:val="00D633A6"/>
    <w:rsid w:val="00D710A5"/>
    <w:rsid w:val="00DB691F"/>
    <w:rsid w:val="00DC4222"/>
    <w:rsid w:val="00DF0FF7"/>
    <w:rsid w:val="00DF7DA6"/>
    <w:rsid w:val="00E03FEC"/>
    <w:rsid w:val="00E176D3"/>
    <w:rsid w:val="00E60FEC"/>
    <w:rsid w:val="00E74408"/>
    <w:rsid w:val="00E76843"/>
    <w:rsid w:val="00E95B38"/>
    <w:rsid w:val="00EA22FA"/>
    <w:rsid w:val="00EC27FA"/>
    <w:rsid w:val="00EC6D50"/>
    <w:rsid w:val="00EE2C8D"/>
    <w:rsid w:val="00F06E95"/>
    <w:rsid w:val="00F17524"/>
    <w:rsid w:val="00F3107F"/>
    <w:rsid w:val="00F313ED"/>
    <w:rsid w:val="00F503D1"/>
    <w:rsid w:val="00F55044"/>
    <w:rsid w:val="00F564B6"/>
    <w:rsid w:val="00F6450F"/>
    <w:rsid w:val="00FA2662"/>
    <w:rsid w:val="00FA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6CC2"/>
  <w15:chartTrackingRefBased/>
  <w15:docId w15:val="{1B5584D8-F81A-41E6-8DC1-377503AF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77"/>
    <w:rPr>
      <w:rFonts w:eastAsiaTheme="majorEastAsia" w:cstheme="majorBidi"/>
      <w:color w:val="272727" w:themeColor="text1" w:themeTint="D8"/>
    </w:rPr>
  </w:style>
  <w:style w:type="paragraph" w:styleId="Title">
    <w:name w:val="Title"/>
    <w:basedOn w:val="Normal"/>
    <w:next w:val="Normal"/>
    <w:link w:val="TitleChar"/>
    <w:uiPriority w:val="10"/>
    <w:qFormat/>
    <w:rsid w:val="006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77"/>
    <w:pPr>
      <w:spacing w:before="160"/>
      <w:jc w:val="center"/>
    </w:pPr>
    <w:rPr>
      <w:i/>
      <w:iCs/>
      <w:color w:val="404040" w:themeColor="text1" w:themeTint="BF"/>
    </w:rPr>
  </w:style>
  <w:style w:type="character" w:customStyle="1" w:styleId="QuoteChar">
    <w:name w:val="Quote Char"/>
    <w:basedOn w:val="DefaultParagraphFont"/>
    <w:link w:val="Quote"/>
    <w:uiPriority w:val="29"/>
    <w:rsid w:val="006A6D77"/>
    <w:rPr>
      <w:i/>
      <w:iCs/>
      <w:color w:val="404040" w:themeColor="text1" w:themeTint="BF"/>
    </w:rPr>
  </w:style>
  <w:style w:type="paragraph" w:styleId="ListParagraph">
    <w:name w:val="List Paragraph"/>
    <w:basedOn w:val="Normal"/>
    <w:uiPriority w:val="34"/>
    <w:qFormat/>
    <w:rsid w:val="006A6D77"/>
    <w:pPr>
      <w:ind w:left="720"/>
      <w:contextualSpacing/>
    </w:pPr>
  </w:style>
  <w:style w:type="character" w:styleId="IntenseEmphasis">
    <w:name w:val="Intense Emphasis"/>
    <w:basedOn w:val="DefaultParagraphFont"/>
    <w:uiPriority w:val="21"/>
    <w:qFormat/>
    <w:rsid w:val="006A6D77"/>
    <w:rPr>
      <w:i/>
      <w:iCs/>
      <w:color w:val="0F4761" w:themeColor="accent1" w:themeShade="BF"/>
    </w:rPr>
  </w:style>
  <w:style w:type="paragraph" w:styleId="IntenseQuote">
    <w:name w:val="Intense Quote"/>
    <w:basedOn w:val="Normal"/>
    <w:next w:val="Normal"/>
    <w:link w:val="IntenseQuoteChar"/>
    <w:uiPriority w:val="30"/>
    <w:qFormat/>
    <w:rsid w:val="006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77"/>
    <w:rPr>
      <w:i/>
      <w:iCs/>
      <w:color w:val="0F4761" w:themeColor="accent1" w:themeShade="BF"/>
    </w:rPr>
  </w:style>
  <w:style w:type="character" w:styleId="IntenseReference">
    <w:name w:val="Intense Reference"/>
    <w:basedOn w:val="DefaultParagraphFont"/>
    <w:uiPriority w:val="32"/>
    <w:qFormat/>
    <w:rsid w:val="006A6D77"/>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table" w:styleId="TableGrid">
    <w:name w:val="Table Grid"/>
    <w:basedOn w:val="TableNormal"/>
    <w:uiPriority w:val="39"/>
    <w:rsid w:val="005E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FF7"/>
    <w:rPr>
      <w:color w:val="467886" w:themeColor="hyperlink"/>
      <w:u w:val="single"/>
    </w:rPr>
  </w:style>
  <w:style w:type="character" w:styleId="UnresolvedMention">
    <w:name w:val="Unresolved Mention"/>
    <w:basedOn w:val="DefaultParagraphFont"/>
    <w:uiPriority w:val="99"/>
    <w:semiHidden/>
    <w:unhideWhenUsed/>
    <w:rsid w:val="00AC44C9"/>
    <w:rPr>
      <w:color w:val="605E5C"/>
      <w:shd w:val="clear" w:color="auto" w:fill="E1DFDD"/>
    </w:rPr>
  </w:style>
  <w:style w:type="character" w:styleId="FollowedHyperlink">
    <w:name w:val="FollowedHyperlink"/>
    <w:basedOn w:val="DefaultParagraphFont"/>
    <w:uiPriority w:val="99"/>
    <w:semiHidden/>
    <w:unhideWhenUsed/>
    <w:rsid w:val="00A322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4071802.fs1.hubspotusercontent-na1.net/hubfs/4071802/Media-Library-Catalog-as-of-4-14-2021%20(2024%20cover%20update).pdf" TargetMode="External"/><Relationship Id="rId26" Type="http://schemas.openxmlformats.org/officeDocument/2006/relationships/hyperlink" Target="https://www.tdi.texas.gov/pubs/videoresource/fseyeinjury.pdf" TargetMode="External"/><Relationship Id="rId3" Type="http://schemas.openxmlformats.org/officeDocument/2006/relationships/customXml" Target="../customXml/item3.xml"/><Relationship Id="rId21" Type="http://schemas.openxmlformats.org/officeDocument/2006/relationships/hyperlink" Target="https://www.tdi.texas.gov/pubs/videoresource/stpeyeprot.pdf"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www.youtube.com/watch?v=07mPm8OJsvY"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tdi.texas.gov/pubs/videoresource/fseyeinjury.pdf" TargetMode="External"/><Relationship Id="rId29" Type="http://schemas.openxmlformats.org/officeDocument/2006/relationships/hyperlink" Target="https://www.youtube.com/watch?v=1D-z_MuAF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4071802.fs1.hubspotusercontent-na1.net/hubfs/4071802/Media-Library-Catalog-as-of-4-14-2021%20(2024%20cover%20update).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youtube.com/watch?v=1D-z_MuAFow" TargetMode="External"/><Relationship Id="rId28" Type="http://schemas.openxmlformats.org/officeDocument/2006/relationships/hyperlink" Target="https://www.youtube.com/watch?v=LcZxJ7yNB9Y" TargetMode="External"/><Relationship Id="rId10" Type="http://schemas.openxmlformats.org/officeDocument/2006/relationships/image" Target="media/image1.jpeg"/><Relationship Id="rId19" Type="http://schemas.openxmlformats.org/officeDocument/2006/relationships/hyperlink" Target="https://www.youtube.com/watch?v=07mPm8OJsv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youtube.com/watch?v=LcZxJ7yNB9Y" TargetMode="External"/><Relationship Id="rId27" Type="http://schemas.openxmlformats.org/officeDocument/2006/relationships/hyperlink" Target="https://www.tdi.texas.gov/pubs/videoresource/stpeyeprot.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b4a23c-5caa-411d-99bb-56dee8753251" xsi:nil="true"/>
    <lcf76f155ced4ddcb4097134ff3c332f xmlns="6c1ff2b5-64b5-451b-89e8-9ae9126c6965">
      <Terms xmlns="http://schemas.microsoft.com/office/infopath/2007/PartnerControls"/>
    </lcf76f155ced4ddcb4097134ff3c332f>
    <cyov xmlns="6c1ff2b5-64b5-451b-89e8-9ae9126c6965" xsi:nil="true"/>
    <Status xmlns="6c1ff2b5-64b5-451b-89e8-9ae9126c6965" xsi:nil="true"/>
    <TaxKeywordTaxHTField xmlns="27b4a23c-5caa-411d-99bb-56dee8753251">
      <Terms xmlns="http://schemas.microsoft.com/office/infopath/2007/PartnerControls"/>
    </TaxKeywordTaxHTField>
    <_x0068_en2 xmlns="6c1ff2b5-64b5-451b-89e8-9ae9126c6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A604AFAB8E5D4BBC80F3172AF38189" ma:contentTypeVersion="23" ma:contentTypeDescription="Create a new document." ma:contentTypeScope="" ma:versionID="474c3c2c1532f56ced145af345203b3c">
  <xsd:schema xmlns:xsd="http://www.w3.org/2001/XMLSchema" xmlns:xs="http://www.w3.org/2001/XMLSchema" xmlns:p="http://schemas.microsoft.com/office/2006/metadata/properties" xmlns:ns2="6c1ff2b5-64b5-451b-89e8-9ae9126c6965" xmlns:ns3="27b4a23c-5caa-411d-99bb-56dee8753251" targetNamespace="http://schemas.microsoft.com/office/2006/metadata/properties" ma:root="true" ma:fieldsID="645e98400bd20af9be8b035849d17036" ns2:_="" ns3:_="">
    <xsd:import namespace="6c1ff2b5-64b5-451b-89e8-9ae9126c6965"/>
    <xsd:import namespace="27b4a23c-5caa-411d-99bb-56dee8753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KeywordTaxHTField" minOccurs="0"/>
                <xsd:element ref="ns3:TaxCatchAll" minOccurs="0"/>
                <xsd:element ref="ns2:MediaServiceAutoKeyPoints" minOccurs="0"/>
                <xsd:element ref="ns2:MediaServiceKeyPoints" minOccurs="0"/>
                <xsd:element ref="ns2:Status" minOccurs="0"/>
                <xsd:element ref="ns2:_x0068_en2" minOccurs="0"/>
                <xsd:element ref="ns2:cyov" minOccurs="0"/>
                <xsd:element ref="ns2:MediaServiceLocatio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f2b5-64b5-451b-89e8-9ae9126c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tus" ma:index="22" nillable="true" ma:displayName="Status" ma:internalName="Status">
      <xsd:simpleType>
        <xsd:restriction base="dms:Text">
          <xsd:maxLength value="255"/>
        </xsd:restriction>
      </xsd:simpleType>
    </xsd:element>
    <xsd:element name="_x0068_en2" ma:index="23" nillable="true" ma:displayName="Status" ma:internalName="_x0068_en2">
      <xsd:simpleType>
        <xsd:restriction base="dms:Text"/>
      </xsd:simpleType>
    </xsd:element>
    <xsd:element name="cyov" ma:index="24" nillable="true" ma:displayName="Text" ma:internalName="cyov">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1334ad-c889-4eee-abfc-4ad928eb71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4a23c-5caa-411d-99bb-56dee8753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21334ad-c889-4eee-abfc-4ad928eb713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b26aca4-973e-44d1-9e9e-bbd5c9ebfbb0}" ma:internalName="TaxCatchAll" ma:showField="CatchAllData" ma:web="27b4a23c-5caa-411d-99bb-56dee8753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9A357-C58B-488F-83EC-32F73503F9FC}">
  <ds:schemaRefs>
    <ds:schemaRef ds:uri="http://schemas.microsoft.com/office/2006/metadata/properties"/>
    <ds:schemaRef ds:uri="http://schemas.microsoft.com/office/infopath/2007/PartnerControls"/>
    <ds:schemaRef ds:uri="27b4a23c-5caa-411d-99bb-56dee8753251"/>
    <ds:schemaRef ds:uri="6c1ff2b5-64b5-451b-89e8-9ae9126c6965"/>
  </ds:schemaRefs>
</ds:datastoreItem>
</file>

<file path=customXml/itemProps2.xml><?xml version="1.0" encoding="utf-8"?>
<ds:datastoreItem xmlns:ds="http://schemas.openxmlformats.org/officeDocument/2006/customXml" ds:itemID="{FE7EB9E3-030E-4244-A685-CE90468F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f2b5-64b5-451b-89e8-9ae9126c6965"/>
    <ds:schemaRef ds:uri="27b4a23c-5caa-411d-99bb-56dee8753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CB4FC-9277-430A-9BDA-BAC3F206C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7243</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Fisher</dc:creator>
  <cp:keywords/>
  <dc:description/>
  <cp:lastModifiedBy>Victoria Fisher</cp:lastModifiedBy>
  <cp:revision>3</cp:revision>
  <cp:lastPrinted>2024-07-23T23:01:00Z</cp:lastPrinted>
  <dcterms:created xsi:type="dcterms:W3CDTF">2025-01-24T20:58:00Z</dcterms:created>
  <dcterms:modified xsi:type="dcterms:W3CDTF">2025-02-04T16:04:00Z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0x0101003DA604AFAB8E5D4BBC80F3172AF38189</vt:lpwstr>
  </property>
  <property fmtid="{D5CDD505-2E9C-101B-9397-08002B2CF9AE}" pid="3" name="TaxKeyword">
    <vt:lpwstr/>
  </property>
  <property fmtid="{D5CDD505-2E9C-101B-9397-08002B2CF9AE}" pid="4" name="MediaServiceImageTags">
    <vt:lpwstr/>
  </property>
</Properties>
</file>